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C-5916/2017 vom 1. November 2017</w:t>
      </w:r>
    </w:p>
    <w:p>
      <w:r>
        <w:t>Bundesverwaltungsgericht, 2017-11-01, DE</w:t>
      </w:r>
    </w:p>
    <w:p>
      <w:r>
        <w:rPr>
          <w:b/>
        </w:rPr>
        <w:t xml:space="preserve">Quelle: </w:t>
      </w:r>
      <w:r>
        <w:t>https://mcp.opencaselaw.ch/entscheid/bvger_C-5916_2017</w:t>
      </w:r>
    </w:p>
    <w:p>
      <w:r>
        <w:t>FR: TAF C-5916/2017 du 1 novembre 2017</w:t>
      </w:r>
    </w:p>
    <w:p>
      <w:r>
        <w:t>IT: TAF C-5916/2017 del 1 novembre 2017</w:t>
      </w:r>
    </w:p>
    <w:p>
      <w:pPr>
        <w:pStyle w:val="Heading2"/>
      </w:pPr>
      <w:r>
        <w:t>Regeste</w:t>
      </w:r>
    </w:p>
    <w:p>
      <w:r>
        <w:t>Krankheits- und Unfallbekämpfung</w:t>
      </w:r>
    </w:p>
    <w:p>
      <w:pPr>
        <w:pStyle w:val="Heading2"/>
      </w:pPr>
      <w:r>
        <w:t>Erwägungen</w:t>
      </w:r>
    </w:p>
    <w:p>
      <w:r>
        <w:rPr>
          <w:b/>
        </w:rPr>
        <w:t>E. 1</w:t>
      </w:r>
    </w:p>
    <w:p>
      <w:r>
        <w:t>Die Verfahrenskosten im Verfahren C-2257/2014 werden auf Fr. 3'000.- festgesetzt.</w:t>
      </w:r>
    </w:p>
    <w:p>
      <w:r>
        <w:rPr>
          <w:b/>
        </w:rPr>
        <w:t>E. 2</w:t>
      </w:r>
    </w:p>
    <w:p>
      <w:r>
        <w:t>Der hälftig unterliegenden Beschwerdeführerin werden Verfahrenskosten von Fr. 1'500.- auferlegt. Vom geleisteten Kostenvorschuss von Fr. 3'000.- werden ihr nach Eintritt der Rechtskraft des vorliegenden Urteils Fr. 1'500.- auf ein von ihr zu nennendes Konto zurückerstattet.</w:t>
      </w:r>
    </w:p>
    <w:p>
      <w:r>
        <w:rPr>
          <w:b/>
        </w:rPr>
        <w:t>E. 3</w:t>
      </w:r>
    </w:p>
    <w:p>
      <w:r>
        <w:t>Der Beschwerdeführerin wird eine Parteienschädigung von Fr. 1'750.- zu Lasten der Vorinstanz zugesprochen.</w:t>
      </w:r>
    </w:p>
    <w:p>
      <w:r>
        <w:rPr>
          <w:b/>
        </w:rPr>
        <w:t>E. 4</w:t>
      </w:r>
    </w:p>
    <w:p>
      <w:r>
        <w:t>Dieses Urteil geht an: - die Beschwerdeführerin (Gerichtsurkunde; Beilage: Zahlungsformular) - die Vorinstanz (Ref-Nr. [...]; Gerichtsurkunde) - das Eidgenössische Departement für Wirtschaft, Bildung und Forschung (Einschreiben) - das SECO, Ressort Produktesicherheit (Einschreiben; Kopie zur Kenntnis) Für die Rechtsmittelbelehrung wird auf die nächste Seite verwiesen. Der vorsitzende Richter: Der Gerichtsschreiber: Beat Weber Urs Walker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