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C-5914/2013 vom 26. September 2016</w:t>
      </w:r>
    </w:p>
    <w:p>
      <w:r>
        <w:t>Bundesverwaltungsgericht, 2016-09-26, DE</w:t>
      </w:r>
    </w:p>
    <w:p>
      <w:r>
        <w:rPr>
          <w:b/>
        </w:rPr>
        <w:t xml:space="preserve">Quelle: </w:t>
      </w:r>
      <w:r>
        <w:t>https://mcp.opencaselaw.ch/entscheid/bvger_C-5914_2013</w:t>
      </w:r>
    </w:p>
    <w:p>
      <w:r>
        <w:t>FR: TAF C-5914/2013 du 26 septembre 2016</w:t>
      </w:r>
    </w:p>
    <w:p>
      <w:r>
        <w:t>IT: TAF C-5914/2013 del 26 settembre 2016</w:t>
      </w:r>
    </w:p>
    <w:p>
      <w:pPr>
        <w:pStyle w:val="Heading2"/>
      </w:pPr>
      <w:r>
        <w:t>Regeste</w:t>
      </w:r>
    </w:p>
    <w:p>
      <w:r>
        <w:t>Spezialitätenliste in der Krankenversicherung</w:t>
      </w:r>
    </w:p>
    <w:p>
      <w:pPr>
        <w:pStyle w:val="Heading2"/>
      </w:pPr>
      <w:r>
        <w:t>Erwägungen</w:t>
      </w:r>
    </w:p>
    <w:p>
      <w:r>
        <w:rPr>
          <w:b/>
        </w:rPr>
        <w:t>E. 1.1</w:t>
      </w:r>
    </w:p>
    <w:p>
      <w:r>
        <w:t>Gemäss Art. 31 des Verwaltungsgerichtsgesetzes vom 17. Juni 2005 (VGG, SR 173.32) in Verbindung mit Art. 33 Bst. d VGG sowie Art. 5 des Bundesgesetzes vom 20. Dezember 1968 über das Verwaltungs­verfahren (VwVG, SR 172.021) beurteilt das Bundesverwaltungsgericht insbesondere Beschwerden gegen Verfügungen der Departemente und der ihnen unterstellten oder administrativ zugeordneten Dienststellen der Bundesverwaltung, wozu auch das BAG gehört.</w:t>
      </w:r>
    </w:p>
    <w:p>
      <w:r>
        <w:rPr>
          <w:b/>
        </w:rPr>
        <w:t>E. 1.2</w:t>
      </w:r>
    </w:p>
    <w:p>
      <w:r>
        <w:t>Nach Art. 37 VGG richtet sich das Verfahren vor dem Bundesverwal­tungsgericht nach dem VwVG, soweit das VGG nichts anderes bestimmt. Die Bestimmungen des Bundesgesetzes vom 6. Oktober 2000 über den Allgemeinen Teil des Sozialversicherungsrechts (ATSG, SR 830.1) sind vorliegend nicht anwendbar (vgl. Art. 1 Abs. 1 und 2 Bst. b des Bundesgesetzes vom 18. März 1994 über die Krankversicherung [KVG, SR 832.10]).</w:t>
      </w:r>
    </w:p>
    <w:p>
      <w:r>
        <w:rPr>
          <w:b/>
        </w:rPr>
        <w:t>E. 1.3</w:t>
      </w:r>
    </w:p>
    <w:p>
      <w:r>
        <w:t>Gemäss Art. 48 Abs. 1 VwVG ist zur Beschwerdeführung vor dem Bundesverwaltungsgericht legitimiert, wer vor der Vorinstanz am Ver­fahren teilgenommen hat, durch die angefochtene Verfügung besonders berührt ist und ein schützenswertes Interesse an deren Aufhebung oder Änderung hat. Als Gesuchstellerin hat die Beschwerdeführerin am vor­instanzlichen Verfahren teilgenommen. Sie ist als Adressatin durch die angefochtene Verfügung ohne Zweifel besonders berührt und hat an deren Aufhebung bzw. Abänderung ein schutzwürdiges Interesse. Auch der einverlangte Verfahrenskostenvorschuss in der Höhe von Fr. 4'000.- wurde rechtzeitig geleistet, weshalb auf die frist- und formgerecht eingereichte Beschwerde einzutreten ist (vgl. Art. 50 Abs. 1, Art. 52 und Art. 63 Abs. 4 VwVG).</w:t>
      </w:r>
    </w:p>
    <w:p>
      <w:r>
        <w:rPr>
          <w:b/>
        </w:rPr>
        <w:t>E. 1.4.1</w:t>
      </w:r>
    </w:p>
    <w:p>
      <w:r>
        <w:t>Im Allgemeinen bildet jeder vorinstanzliche Entscheid ein selbständiges Anfechtungsobjekt und ist deshalb einzeln anzufechten und es sind separate Urteile zu fällen.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(vgl. BGE 123 V 214 E. 1; Urteile des Bundesverwaltungsgerichts A-1527/2006 vom 6. März 2008 E. 1.3, A-1435/2006 vom 8. Februar 2007 E. 1.2 und A-1536/2006 vom 16. Juni 2008 E. 1.3). Unter den gleichen Voraussetzungen können auch getrennt eingereichte Beschwerden in einem Verfahren vereinigt werden. Die Frage der Vereinigung von Verfahren steht im Ermessen des Gerichtes und hängt mit dem Grundsatz der Prozessökonomie zusammen, wonach ein Verfahren möglichst einfach, rasch und zweckmässig zum Abschluss gebracht werden soll (Alfred Kölz/Isabelle Häner, Verwaltungsverfahren und Verwaltungsrechtspflege des Bundes, 2. Auflage, Zürich 1998, Nr. 155 S. 54 f.). Ein solches Vorgehen liegt im Interesse aller Beteiligten (BGE 131 V 222 E. 1, 128 V 124 E. 1; André Moser/Michael Beusch/Lorenz Kneubühler, Prozessieren vor dem Bundesverwaltungsgericht, Basel 2008, Rz. 3.17).</w:t>
      </w:r>
    </w:p>
    <w:p>
      <w:r>
        <w:rPr>
          <w:b/>
        </w:rPr>
        <w:t>E. 1.4.2</w:t>
      </w:r>
    </w:p>
    <w:p>
      <w:r>
        <w:t>Die Vorinstanz hat mit je separater Verfügung eine Preissenkung für U._______ (Verfügung vom 11. September 2013) und für M._______ (Verfügung vom 18. September 2013) verfügt. Sie ersuchte das Bundesverwaltungsgericht mit Vernehmlassung vom 3. März 2014 (BVGer-act. 12) um Verfahrensvereinigung der beiden Verfahren C-5847/2013 und C-5914/2013. Die Beschwerdeführerin beantragte mit Replik vom 13. Mai 2014 (BVGer-act. 16) die Abweisung des Verfahrensantrags.</w:t>
      </w:r>
    </w:p>
    <w:p>
      <w:r>
        <w:rPr>
          <w:b/>
        </w:rPr>
        <w:t>E. 1.4.3</w:t>
      </w:r>
    </w:p>
    <w:p>
      <w:r>
        <w:t>Auch wenn sich in den beiden Verfahren grundsätzlich die gleichen Rechtsfragen stellen, sind sie hinsichtlich des Sachverhalts nicht identisch und weisen diesbezüglich einige Unterschiede auf. Die Beschwerdeführerin weist daher zu Recht darauf hin, dass die beiden Präparate U._______ und M._______ streng auseinander gehalten werden müssten, was aufwendiger und fehleranfälliger wäre als die getrennte Weiterführung der beiden Verfahren. Nachdem auch gegen die beiden Verfügungen je separat Beschwerde erhoben und der Schriftenwechsel in beiden Verfahren je getrennt geführt wurde, sind vorliegend keine prozessökonomischen Gründe erkennbar, die für eine Verfahrensvereinigung sprechen. Daher hält das Bundesverwaltungsgericht, welches beim Entscheid über die Verfahrenszusammenlegung über einen grossen Ermessenspielraum verfügt, an der getrennten Weiterführung der beiden Verfahren C-5847/2013 und C-5914/2013 fest.</w:t>
      </w:r>
    </w:p>
    <w:p>
      <w:r>
        <w:rPr>
          <w:b/>
        </w:rPr>
        <w:t>E. 2</w:t>
      </w:r>
    </w:p>
    <w:p>
      <w:r>
        <w:t>Anfechtungsobjekt ist die Verfügung der Vorinstanz vom 18. September 2013 (BAG-act. 6 sowie Beilage 1 zu BVGer-act. 1). Darin wurde im Rahmen der dreijährlichen Überprüfung der Aufnahmebedingungen des in der SL gelisteten Arzneimittels (...) M._______ unter Anwendung von Art. 65d Abs. 1bis Bst. a KVV und damit unter alleiniger Anwendung des Auslandspreisvergleichs (APV) der Publikumspreis (PP) der gesamten Gamme per 1. November 2013 um (...) % gesenkt. Die Beschwerdeführerin beantragt die vollumfängliche Aufhebung dieser Verfügung und die Festsetzung einer Preissenkung im Umfang von (...) % unter ausschliesslicher Anwendung des TQV (vgl. BVGer-act. 1). Streitgegenstand, der sich grundsätzlich durch den Gegenstand der angefochtenen Verfügung sowie die Parteibegehren bestimmt (BGE 133 II 35 E. 2), ist vorliegend damit die Rechtmässigkeit der angeordneten Preissenkung per 1. November 2013 für das Arzneimittel M._______ und dabei insbesondere die Frage, ob die Vorinstanz zu Recht die Überprüfung einzig auf der Basis eines APV unter Verzicht auf einen TQV durchgeführt hat.</w:t>
      </w:r>
    </w:p>
    <w:p>
      <w:r>
        <w:rPr>
          <w:b/>
        </w:rPr>
        <w:t>E. 3.1</w:t>
      </w:r>
    </w:p>
    <w:p>
      <w:r>
        <w:t>Die Beschwerdeführerin kann im Rahmen des Beschwerdeverfahrens nach Art. 49 VwVG die Verletzung von Bundesrecht unter Einschluss des Missbrauchs oder der Überschreitung des Ermessens (Bst. a), die un­richtige oder unvollständige Feststellung des rechtserheblichen Sach­verhalts (Bst. b) sowie die Unangemessenheit des Entscheids (Bst. c) beanstanden.</w:t>
      </w:r>
    </w:p>
    <w:p>
      <w:r>
        <w:rPr>
          <w:b/>
        </w:rPr>
        <w:t>E. 3.1.1</w:t>
      </w:r>
    </w:p>
    <w:p>
      <w:r>
        <w:t>Eine Verletzung von Bundesrecht liegt vor, wenn eine Norm fehlerhaft konkretisiert, aber auch, wenn eine Norm zu Unrecht nicht an­gewendet wird oder wenn eine falsche oder ungültige Norm zur Anwen­dung gelangt (falsche Ermittlung des massgeblichen Rechts). Bei der Rüge, es sei eine ungültige Norm angewendet worden, stellt sich die Frage nach einer vorfrageweisen Prüfung der Norm auf ihre Vereinbarkeit mit höherrangigem Recht. Als Grundsatz gilt, dass die Beschwerde­instanz Verordnungen auf ihre Übereinstimmung mit Gesetzes-, Staats­vertrags- und Verfassungsrecht hin prüfen kann und muss (vgl. hierzu Benjamin Schindler, in: Auer/Müller/Schindler [Hrsg.], Kommentar zum Bundesgesetz über das Verwaltungsverfahren [VwVG], Zürich 2008, Rz. 23 zu Art. 49).</w:t>
      </w:r>
    </w:p>
    <w:p>
      <w:r>
        <w:rPr>
          <w:b/>
        </w:rPr>
        <w:t>E. 3.1.2</w:t>
      </w:r>
    </w:p>
    <w:p>
      <w:r>
        <w:t>Ein Ermessensmissbrauch ist gegeben, wenn die entscheidende Stelle zwar im Rahmen des ihr eingeräumten Ermessens bleibt, sich aber von unsachlichen, dem Zweck der massgebenden Vorschriften fremden Erwägungen leiten lässt oder allgemeine Rechtsprinzipien, wie das Verbot der Willkür, der rechtsungleichen Behandlung, das Gebot von Treu und Glauben oder den Grundsatz der Verhältnismässigkeit verletzt (vgl. BVGE 2007/17 E. 2.2; BGE 123 V 152 E. 2 mit Hinweisen; Urteil des Bundesgerichts 8C_676/2010 vom 11. Februar 2011; Benjamin Schindler, a.a.O., Rz. 26 zu Art. 49).</w:t>
      </w:r>
    </w:p>
    <w:p>
      <w:r>
        <w:rPr>
          <w:b/>
        </w:rPr>
        <w:t>E. 3.1.3</w:t>
      </w:r>
    </w:p>
    <w:p>
      <w:r>
        <w:t>Nach der Rechtsprechung hat auch eine Rechtsmittelbehörde, der die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BGE 128 V 159 E. 3b/cc).</w:t>
      </w:r>
    </w:p>
    <w:p>
      <w:r>
        <w:rPr>
          <w:b/>
        </w:rPr>
        <w:t>E. 3.1.4</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(im Folgenden: SL-Handbuch, abrufbar unter http://www.bag.admin.ch &gt; Themen &gt; Krankenversicherung &gt; Tarife und Preise &gt; Spezialitätenliste &gt; Handbuch, zuletzt besucht am 25. August 2016)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René Rhinow/Heinrich Koller/Christina Kiss, Öffentliches Prozessrecht und Justizverfassungsrecht des Bundes, Basel und Frankfurt am Main 1996, Rz. 1038; Urteil des Bundesverwaltungsgerichts C-2095/2006 vom 9. April 2007 E. 3.5). Verwaltungsverordnungen müssen in jedem Fall durch ausreichende rechtssatzmässige Regelungen gedeckt sein. Sie sind zwar nicht als unmittelbar anwendbare Rechtssätze zu qualifizieren, können jedoch als Auslegungshilfen herangezogen werden - insbe­sondere dann, wenn es um die Anwendung unbestimmter Rechtsbegriffe im konkreten Einzelfall geht (vgl. Urteile des Bundesverwaltungsgerichts C-5926/2008 vom 11. September 2011 E. 3.5 und C-2263/2006 vom 7. November 2007 E. 5.1). Sie binden aber das Gericht nicht (vgl. BGE 127 V 67 E. 1.1.1 mit Hinweisen).</w:t>
      </w:r>
    </w:p>
    <w:p>
      <w:r>
        <w:rPr>
          <w:b/>
        </w:rPr>
        <w:t>E. 3.2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(BVGE 2009/61 E. 6.1, BVGE 2007/41 E. 2 mit Hinweisen; vgl. dazu auch Fritz Gygi, Bundesverwaltungsrechtspflege, 2. Aufl. 1983, S. 212).</w:t>
      </w:r>
    </w:p>
    <w:p>
      <w:r>
        <w:rPr>
          <w:b/>
        </w:rPr>
        <w:t>E. 3.3</w:t>
      </w:r>
    </w:p>
    <w:p>
      <w:r>
        <w:t>In zeitlicher Hinsicht sind grundsätzlich diejenigen materiell-rechtlichen Rechtssätze massgebend, die bei der Erfüllung des zu Rechtsfolgen führenden Sachverhalts Geltung haben (BGE 134 V 315 E. 1.2; 130 V 329 E. 2.3; vgl. auch BGE 142 V 26 E. 3.2). Massgebend sind vorliegend die im Zeitpunkt der Verfügung, also am 18. September 2013 geltenden materiellen Bestimmungen (vgl. Urteil des BVGer C-2979/2008 vom 1. Dezember 2010 E. 4.1). Dazu gehören einerseits namentlich das KVG in der nach Inkrafttreten der Änderung vom 1. Juli 2013 geltenden Fassung (AS 2013 2065; BBl 2012 9439), die KVV in der nach Inkrafttreten der Änderung vom 8. Mai 2013 geltenden Fassung (AS 2013 1353, in Kraft seit 1. Juni 2013) und die KLV in der nach Inkrafttreten der Änderung vom 10. Juni 2013 geltenden Fassung (AS 2013 1925, in Kraft seit 1. Juli 2013). Sofern die Parteien Ausführungen zu nach Erlass der Verfügung in Kraft getretenen bzw. geänderten Bestimmungen machen, ist vorliegend nicht darauf einzugehen.</w:t>
      </w:r>
    </w:p>
    <w:p>
      <w:r>
        <w:rPr>
          <w:b/>
        </w:rPr>
        <w:t>E. 4</w:t>
      </w:r>
    </w:p>
    <w:p>
      <w:r>
        <w:t>Die Beschwerdeführerin macht mit Beschwerde vom 16. Oktober 2013 in formeller Hinsicht geltend, die Vorinstanz habe ihre Verfügung vom 18. September 2013 nicht ausreichend begründet und damit das rechtliche Gehör verletzt. Es sei nicht klar, wie die Vorinstanz auf die verfügten Preise gekommen sei. In der Verfügung werde nicht ausgeführt, welchen Preis von welcher Packung und von welcher Firma in Frankreich das BAG in den Auslandpreisvergleich einbezogen hat. Auch die getätigten Berechnungen seien nicht dargelegt worden. Auf diese Rüge ist im Folgenden einzugehen.</w:t>
      </w:r>
    </w:p>
    <w:p>
      <w:r>
        <w:rPr>
          <w:b/>
        </w:rPr>
        <w:t>E. 4.1</w:t>
      </w:r>
    </w:p>
    <w:p>
      <w:r>
        <w:t>Aus dem in Art. 29 Abs. 2 der Bundesverfassung der Schweizerischen Eidgenossenschaft vom 18. April 1999 (BV, SR 101) verankerten Grundrecht auf rechtliches Gehör und dessen Konkretisierung für das Bundesverwaltungsverfahren in Art. 29 ff. VwVG ergibt sich das Recht bzw. die Pflicht, dass die verfügende Behörde ihre Verfügung begründet (Art. 35 Abs. 1 VwVG in Verbindung mit Art. 1 Abs. 3 VwVG). Die Begründung einer Verfügung besteht in der Regel aus der Darstellung des Sachverhalts und dessen anschliessender Subsumtion unter die einschlägigen Rechtsnormen. Dabei muss die Begründung einer Verfügung - im Sinne einer Minimalanforderung - jedenfalls so abgefasst sein, dass sich der Betroffene über deren Tragweite Rechenschaft geben und sie sachgerecht anfechten kann. Es sind wenigstens kurz die Überlegungen zu nennen, von denen sich die Behörde hat leiten lassen und auf die sich ihr Entscheid stützt (BGE 138 I 232 E. 5.1; Kölz/Häner/Bertschi, Verwaltungsverfahren und Verwaltungsrechtspflege des Bundes, 3. Auflage 2013, Rz. 629 f.). Die Begründung muss nicht zwingend in der Verfügung selbst enthalten sein; allenfalls kann auf ein anderes Schriftstück verwiesen werden, sofern dies nicht pauschal geschieht, sondern eine Auseinandersetzung damit erfolgt (Uhlmann/Schilling-Schwank, in: Waldmann/Weissenberger [Hrsg.], Praxiskommentar VwVG, 2. Aufl., Zürich/Basel/Genf 2016, Art. 35 Rz. 13). Welchen Anforderungen eine Begründung zu genügen hat, ist im Einzelfall anhand der konkreten Umstände und der Interessen der Betroffenen festzulegen. Die Begründungsdichte ist dabei insbesondere abhängig von der Entscheidungsfreiheit der Behörde, der Eingriffsintensität des Entscheids sowie der Komplexität des Sachverhalts und der sich stellenden Rechtsfragen (BGE 129 I 232 E. 3.3; Urteile des BVGer A-6377/2013 vom 12. Januar 2015 E. 3.3; A-1239/2012 vom 18. Dezember 2013 E. 4.2).</w:t>
      </w:r>
    </w:p>
    <w:p>
      <w:r>
        <w:rPr>
          <w:b/>
        </w:rPr>
        <w:t>E. 4.2</w:t>
      </w:r>
    </w:p>
    <w:p>
      <w:r>
        <w:t>Die Vorinstanz hat die Beschwerdeführerin mit E-Mail vom 19. Juni 2013 darauf aufmerksam gemacht, dass M._______ auch in Frankreich erhältlich ist. In derselben E-Mail wurden die rechtlichen Grundlagen für den Auslandpreisvergleich dargelegt und die Beschwerdeführerin ausserdem aufgefordert, den Fabrikabgabepreis von M._______ in Frankreich in die Internetapplikation einzugeben. Mit gleichentags per E-Mail versandter Antwort teilte die Beschwerdeführerin lediglich mit, ein APV sei ihrer Ansicht nach nicht zulässig, da sie weder das von der Vorinstanz erwähnte Unternehmen kenne, noch zu diesem geschäftliche Beziehungen unterhalte noch wisse, ob die Produkte identisch seien. Dass sie nicht wisse, welches Produkt gemeint sei, machte sie hingegen nicht geltend. Mit E-Mail vom 21. Juni 2013 hielt die Vorinstanz an ihrer Auffassung fest, wonach ein Auslandpreisvergleich mit M._______ in Frankreich durchzuführen sei, und forderte die Beschwerdeführerin erneut auf, den Fabrikabgabepreis einzutragen, andernfalls die Preise von Amtes wegen erhoben würden (vgl. zum Ganzen BAG-act. 3). Nachdem die Beschwerdeführerin innert der angesetzten Frist die entsprechenden Angaben nicht eingegeben hatte, legte die Vorinstanz mit Mitteilung vom 26. Juli 2013 nochmals die rechtlichen Grundlagen dar und teilte zugleich mit, dass sie den Fabrikabgabepreis von M._______ in Frankreich von Amtes wegen erhoben habe und beabsichtige eine Preissenkung von (...) % zu verfügen (vgl. BAG-act. 4). Mit Eingabe vom 15. August 2013 legte die Beschwerdeführerin nochmals dar, weshalb ein Auslandpreisvergleich vorliegend nicht zulässig sei. Zur Begründung ihrer Ansicht machte sie insbesondere auch Ausführungen zur Zusammensetzung der beiden Präparate (vgl. BAG-act. 5). Mit Verfügung vom 18. September 2013 hielt die Vorinstanz an ihrer Auffassung fest und verfügte wie mit Mitteilung vom 26. Juli 2013 angekündigt. In ihrer Verfügung verwies sie einerseits auf die bisherige Korrespondenz und andererseits setzte sie sich mit den Argumenten der Beschwerdeführerin vom 15. August 2013 auseinander.</w:t>
      </w:r>
    </w:p>
    <w:p>
      <w:r>
        <w:rPr>
          <w:b/>
        </w:rPr>
        <w:t>E. 4.3</w:t>
      </w:r>
    </w:p>
    <w:p>
      <w:r>
        <w:t>Aufgrund des Dargelegten erweist sich die Rüge der Beschwerdeführerin als nicht nachvollziehbar, war ihr doch bereits im vorinstanzlichen Verfahren bewusst, mit welchem französischen Präparat die Vorinstanz den Auslandpreisvergleich durchführen wollte. M._______ wird in Frankreich unter demselben Markennamen vertrieben und enthält den gleichen Wirkstoff wie M._______ in der Schweiz, worauf auch die Vorinstanz hingewiesen hat. Ein weiteres Präparat mit demselben Wirkstoff ist in Frankreich nicht erhältlich (vgl. die Liste der Medikamente unter http://base-donnees-publique.medicaments.gouv.fr/index.php#, zuletzt besucht am 25. August 2016). Auch die Tatsache, dass sich die Beschwerdeführerin sowohl im vorinstanzlichen Verfahren als auch im vorliegenden Beschwerdeverfahren sachgerecht mit den Argumenten der Vorinstanz auseinandersetzen und die Verfügung entsprechend anfechten konnte (vgl. BAG-act. 1 und 5 sowie BVGer-act. 1 Rz. 13-65), belegt, dass sie stets wusste, mit welchem französischen Präparat der Auslandpreisvergleich durchgeführt wurde. Zwar wäre es durchaus wünschenswert gewesen, wenn die Vorinstanz in der Verfügung auch den französischen Fabrikabgabepreis per 1. April 2013 genannt hätte. Diesen hätte die Beschwerdeführerin jedoch ohne weiteres auch selber auf der Seite des "Ministère de la santé et des sports" in Erfahrung bringen können (abrufbar unter http://medicprix.sante.gouv.fr/medicprix/, zuletzt besucht am 25. August 2016). Dass der Auslandpreis im Sinne von Art. 31 Abs. 1 2. Satz KLV vorliegend nicht bestimmbar sei, brachte die Beschwerdeführerin zu Recht nicht vor. Angesichts dieser Erwägungen kann der Vorinstanz ein Verstoss gegen ihre Begründungspflicht nicht vorgeworfen werden, weshalb sich die Rüge betreffend die Verletzung des rechtlichen Gehörs als haltlos erweist.</w:t>
      </w:r>
    </w:p>
    <w:p>
      <w:r>
        <w:rPr>
          <w:b/>
        </w:rPr>
        <w:t>E. 5.1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5.2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5.3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(Art. 52 Abs. 1 Bst. b Satz 2 KVG). Die Aufnahme eines Arzneimittels in diese abschliessende und verbindliche Liste ist grundsätzlich Voraussetzung für die Übernahme der Medikamentenkosten durch die obligatorische Krankenpflegeversicherung (vgl. BGE 139 V 375 E. 4.2 mit Hinweisen).</w:t>
      </w:r>
    </w:p>
    <w:p>
      <w:r>
        <w:rPr>
          <w:b/>
        </w:rPr>
        <w:t>E. 5.4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70a KVV sowie Art. 75 KVV erlassen hat (vgl. BGE 129 V 32 E. 3.2.1).</w:t>
      </w:r>
    </w:p>
    <w:p>
      <w:r>
        <w:rPr>
          <w:b/>
        </w:rPr>
        <w:t>E. 5.5</w:t>
      </w:r>
    </w:p>
    <w:p>
      <w:r>
        <w:t>Die Aufnahme eines Arzneimittels in die Spezialitätenliste setzt voraus, dass es wirksam, zweckmässig und wirtschaftlich ist und eine gültige Zulassung des Heilmittelinstituts (Swissmedic) vorliegt (Art. 32 Abs. 1 KVG, Art. 65 Abs. 1 und 3 KVV und Art. 30 Abs. 1 KLV; vgl. auch Art. 9 ff. HMG). Das BAG kann die Aufnahme mit Bedingungen und Auflagen verbinden (Art. 65 Abs. 5 KVV). Die verwendungsfertigen Arzneimittel müssen - in Bezug auf präzise medizinische Indikationen - wirksam, zweckmässig und wirtschaftlich sein (vgl. Art. 65 Abs. 3 KVV, Art. 65b Abs. 1 KVV; BGE 137 V 295 E. 6.1, 6.2, 6.3.1; 130 V 532 E. 3.3.1). Im Weiteren kann gemäss Art. 73 KVV die Aufnahme in die Spezialitätenliste unter der Bedingung einer Limitierung erfolgen. Die Limitierung kann sich insbesondere auf die Menge oder die medizinischen Indikationen beziehen. Ein in der Spezialitätenliste aufgeführtes Arzneimittel wird gemäss Art. 68 Abs. 1 KVV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die Gebühren oder Kosten nach Art. 71 KVV nicht rechtzeitig entrichtet werden (Bst. e), die Zulassungsinhaberin sich nach Aufforderung des BAG weigert, ihrer Meldepflicht gemäss Artikel 65f Absatz 4 nachzukommen (Bst. f) oder die Zulassungsinhaberin sich weigert, erzielte Mehreinnahmen nach Artikel 67 Absatz 2ter einzuzahlen (Bst. g).</w:t>
      </w:r>
    </w:p>
    <w:p>
      <w:r>
        <w:rPr>
          <w:b/>
        </w:rPr>
        <w:t>E. 5.5.1</w:t>
      </w:r>
    </w:p>
    <w:p>
      <w:r>
        <w:t>Als Arzneimittel gelten Produkte chemischen oder biologischen Ursprungs, die zur medizinischen Einwirkung auf den menschlichen oder tierischen Organismus bestimmt sind oder angepriesen werden, insbesondere zur Erkennung, Verhütung oder Behandlung von Krankheiten, Verletzungen und Behinderungen (Art. 4 Abs. 1 Bst. a des Heilmittelgesetzes vom 15. Dezember 2000 [HMG, SR 812.21]; vgl. auch BGE 130 V 352 E. 3.2.2). Nur Arzneimittel nach dieser Definition können Arzneimittel im Sinne von Art. 25 Abs. 2 Bst. b KVG sein (vgl. Gebhard Eugster, Die obligatorische Krankenpflegeversicherung, in: Soziale Sicherheit, Schweizerisches Bundesverwaltungsrecht, Ulrich Meyer/Heinrich Koller/Georg Müller/Thierry Tanquerel/Ulrich Zimmerli [Hrsg.], 3. Aufl. 2016 [nachfolgend: SBVR Eugster], Rz. 693, 698). Als Originalpräparat gilt ein vom Schweizerischen Heilmittelinstitut Swissmedic (Institut) als erstes mit einem bestimmten Wirkstoff zugelassenes Arzneimittel, einschliesslich aller zum gleichen Zeitpunkt oder später zugelassenen Darreichungsformen (Art. 64a Abs. 1 KVV). Die Spezialitätenliste enthält die bei Abgabe durch Apothekerinnen und Apotheker, Ärztinnen und Ärzte sowie Spitäler und Pflegeheime massgebenden Höchstpreise (Art. 67 Abs. 1 KVV). Der Höchstpreis besteht aus dem Fabrikabgabepreis und dem Vertriebsanteil (Art. 67 Abs. 1bis KVV). Der Fabrikabgabepreis gilt die Leistungen, Abgaben inbegriffen, der Herstellungs- und der Vertriebsfirma bis zur Ausgabe ab Lager in der Schweiz ab. Der Vertriebsanteil gilt die logistischen Leistungen ab (Art. 67 Abs. 1ter und 1quater KVV).</w:t>
      </w:r>
    </w:p>
    <w:p>
      <w:r>
        <w:rPr>
          <w:b/>
        </w:rPr>
        <w:t>E. 5.5.2</w:t>
      </w:r>
    </w:p>
    <w:p>
      <w:r>
        <w:t>In Bezug auf die Aufnahme eines Arzneimittels in die Spezialitätenliste bestimmt sich dessen Identität im Wesentlichen nach seinem Wirkstoff, seiner Zusammensetzung, den Indikationen, für welche es zugelassen ist, und der Arzneimittelinformation, insbesondere der Dosierungsempfehlung (vgl. BVGE 2010/22 E. 5.3.1 f. m.w.H.). Als Darreichungsform bezeichnet man hingegen die Zubereitung, mit der ein Wirkstoff appliziert wird (z.B. Filmtablette, Gel, Sirup), auch "galenische Form eines Arzneimittels" genannt. Weiter ist festzuhalten, dass die Begriffe "Dosisstärke" und "Dosierung" nicht eindeutig definiert sind und auch von den Parteien (und dem Verordnungsgeber, z.B. in den Übergangsbestimmungen) nicht einheitlich verwendet werden. Vorliegend soll mit dem Begriff der "Dosisstärke" die Wirkstoffmenge bezeichnet werden, die mit einer Einheit einer galenischen Form (beispielsweise einer Tablette) verabreicht wird. Demgegenüber meint "Dosierung" die Menge eines Wirkstoffes, die bei einer bestimmten Indikation gemäss der durch das Institut zu bewilligenden Arzneimittelinformation zu verabreichen ist, was vorliegend nicht Thema ist (vgl. dazu BVGE 2010/22 E. 5.3.1 m.w.H.). Der Begriff der Gamme wird weder im KVG noch in den gestützt darauf erlassenen Verordnungen oder im SL-Handbuch definiert. Im pharmazeutischen Bereich wird darunter im Allgemeinen die Produktpalette eines Arzneimittels mit den verschiedenen Dosisstärken und galenischen Formen bezeichnet. In ähnlichem Sinne wird der Begriff auch im Zusammenhang mit rechtlichen Fragen der Spezialitätenliste gebraucht. Dabei werden unter einer Gamme insbesondere die verschiedenen auf der SL aufgeführten Dosisstärken und Packungsgrössen ein und desselben Arzneimittels verstanden (vgl. BVGE 2010/22 E. 5.3.1 f. m.w.H.).</w:t>
      </w:r>
    </w:p>
    <w:p>
      <w:r>
        <w:rPr>
          <w:b/>
        </w:rPr>
        <w:t>E. 5.6</w:t>
      </w:r>
    </w:p>
    <w:p>
      <w:r>
        <w:t>Das BAG überprüft sämtliche Arzneimittel, die in der Spezialitätenliste aufgeführt sind, periodisch alle drei Jahre, ob sie die Aufnahmebedingungen noch erfüllen (Art. 65d Abs. 1 KVV i.V.m. Art. 35b Abs. 1 KLV; Art. 32 Abs. 2 KVG). Diese Überprüfung findet auch statt bei Ablauf des Patentschutzes von Originalpräparaten (Art. 65e Abs. 1 KVV), bei einer Indikationserweiterung oder Limitierungsänderung (Art. 65f Abs. 1 KVV) sowie bei einem Preiserhöhungsgesuch (Art. 36 Abs. 1 KLV; vgl. auch Thomas Gächter/Arlette Meienberger, Rechtsgutachten vom 8. Februar 2013 zuhanden der Parlamentarischen Verwaltungskontrolle zur Evaluation der Zulassung und Überprüfung von Medikamenten in der obligatorischen Krankenpflegeversicherung, S. 28 Rz. 32, www.parlament.ch &gt; Organe &gt; Kommissionen &gt; Parlamentarische Verwaltungskontrolle &gt; Publikationen &gt; Berichte 2013, zuletzt besucht am 25. August 2016 [im Folgenden:] Gutachten Gächter/Meienberger).</w:t>
      </w:r>
    </w:p>
    <w:p>
      <w:r>
        <w:rPr>
          <w:b/>
        </w:rPr>
        <w:t>E. 6</w:t>
      </w:r>
    </w:p>
    <w:p>
      <w:r>
        <w:t>Nicht strittig ist, dass für das Arzneimittel M._______ nach wie vor eine gültige Zulassung des Heilmittelinstituts (Swissmedic) vorliegt (siehe auch die Liste der zugelassenen Präparate abrufbar unter www.swissmedic.ch &gt; Arzneimittel &gt; Zugelassene Präparate &gt; Human- und Tierarzneimittel, zuletzt besucht am 25. August 2016). Ebenfalls nicht umstritten ist, dass M._______ die Zulassungsvoraussetzungen der Wirksamkeit und Zweckmässigkeit immer noch erfüllt. Hingegen ist umstritten, ob das BAG im Rahmen der dreijährlichen Überprüfung der Aufnahmebedingungen das Kriterium der Wirtschaftlichkeit rechtskonform geprüft und daraufhin die Preissenkung im Umfang von (...) % zu Recht verfügt hat.</w:t>
      </w:r>
    </w:p>
    <w:p>
      <w:r>
        <w:rPr>
          <w:b/>
        </w:rPr>
        <w:t>E. 6.1</w:t>
      </w:r>
    </w:p>
    <w:p>
      <w:r>
        <w:t>Das Bundesverwaltungsgericht hat in seinem Grundsatzurteil BVGE 2015/51 (Urteil C-5912/2013 vom 30. April 2015) in E. 8 erkannt, dass nach dem Willen des Gesetzgebers und der konstanten Praxis des Bundesgerichts bei der dreijährlichen Überprüfung der Wirksamkeit, Zweckmässigkeit und Wirtschaftlichkeit von Arzneimitteln (gestützt auf Art. 65d Abs. 1bis Bst. a KVV [in der ab 1. Juni 2013 geltenden Fassung; AS 2013 1353]) dieselben Prüfkriterien wie bei der Aufnahme eines Arzneimittels in die Spezialitätenliste anzuwenden seien. Daraus folge, dass auch anlässlich der dreijährlichen Überprüfung dasselbe umfassende Prüfschema anzuwenden sei wie bei der Aufnahme eines Arzneimittels in die SL. Dies bedeute, dass die Wirtschaftlichkeitsprüfung nach Art. 32 KVG auf den beiden Elementen TQV und APV zu basieren habe, es sei denn, ein APV sei ausnahmsweise nicht möglich (Art. 65d Abs. 1bis KVV). Der TQV bilde nach wie vor einen wesensnotwendigen Bestandteil dieser Prüfung. Mit einem Verzicht auf den TQV werde nicht einmal mehr der wenigstens indirekte Vergleich, bei welchem die Kosten eines Arzneimittels mit dem medizinisch-therapeutischen Nutzen in Beziehung gesetzt würden (indirekte Kosten-Nutzen-Relation), berücksichtigt, das heisst ein allenfalls gegebener therapeutischer Mehrwert eines Arzneimittels im Vergleich zu anderen Arzneimitteln gleicher Indikation oder ähnlicher Wirkungsweise werde völlig unberücksichtigt gelassen. Eine Prüfung allein gestützt auf den APV widerspreche einer gesetzeskonformen Wirtschaftlichkeitsprüfung. Art. 65d Abs. 1bis KVV beruhe damit nicht auf einer ausreichenden Rechtsgrundlage und das BAG habe mit dieser Regelung seine Vollzugskompetenzen überschritten. Es hob deshalb die im genannten Verfahren angefochtene Verfügung auf und wies die Sache zur Durchführung weiterer Abklärungen und umfassender Überprüfung sowie zum anschliessenden Erlass einer neuen Verfügung im Sinne der Erwägungen an die Vor­instanz zurück.</w:t>
      </w:r>
    </w:p>
    <w:p>
      <w:r>
        <w:rPr>
          <w:b/>
        </w:rPr>
        <w:t>E. 6.2</w:t>
      </w:r>
    </w:p>
    <w:p>
      <w:r>
        <w:t>Diesen Entscheid des Bundesverwaltungsgerichts hat das Bundesgericht mit BGE 142 V 26 vollumfänglich bestätigt. Das Bundesgericht hat dabei insbesondere nochmals hervorgehoben, dass die eingeschränkte Prüfung der Wirtschaftlichkeit, die allein auf einem Vergleich des Fabrikabgabepreises in der Schweiz mit dem Durchschnitt der Fabrikabgabepreise des grundsätzlich gleichen Arzneimittels in ausgewählten Vergleichsländern basiert, das Kosten-Nutzen-Verhältnis nicht berücksichtigt. Mit einem Verzicht auf die Durchführung eines TQV blieben allfällige Veränderungen in der SL, namentlich in Form von neuen, eventuell erheblich wirksameren Arzneimitteln oder von neuen Studien über die Wirkung des zu überprüfenden Arzneimittels gänzlich unbeachtet. Die Konsequenz dieser ausschliesslich preisbezogenen Überprüfung gemäss Art. 65d Abs. 1bis KVV sei, dass die Spezialitätenliste Arzneimittel enthalten könne, die qualitativ nicht mehr dem neuesten Stand bzw. dem höchsten Nutzen entsprechen (vgl. E. 5.4 des besagten Urteils).</w:t>
      </w:r>
    </w:p>
    <w:p>
      <w:r>
        <w:rPr>
          <w:b/>
        </w:rPr>
        <w:t>E. 6.3</w:t>
      </w:r>
    </w:p>
    <w:p>
      <w:r>
        <w:t>Mit Blick auf das dargelegte und vom Bundesgericht mit BGE 142 V 26 bestätigte Grundsatzurteil des Bundesverwaltungsgerichts BVGE 2015/51 ist auch im vorliegenden Fall festzuhalten, dass die von der Vorinstanz im Rahmen der dreijährlichen Prüfung allein gestützt auf den APV verfügte Preissenkung nicht auf einer ausreichenden Rechtsgrundlage beruht, was zur Aufhebung der angefochtenen Verfügung vom 18. September 2013 führt, zumal aufgrund der Vorbringen der Beschwerdeführerin ohne Zweifel ein therapeutischer Quervergleich durchgeführt werden kann. Es ist jedoch nicht Sache des Bundesverwaltungsgerichts, vorliegend in reformatorischer Entscheidung einen Fabrikabgabepreis für M._______ zu bestimmen, zumal die Vorinstanz bezüglich Durchführung des TQV keine Abklärungen getroffen und in der angefochtenen Verfügung auf weitere Ausführungen dazu verzichtet hat. Nicht zu beurteilen ist, wie der TQV im vorliegenden Fall konkret auszugestalten und wie die Vergleichsgruppe zu bestimmen sein werden.</w:t>
      </w:r>
    </w:p>
    <w:p>
      <w:r>
        <w:rPr>
          <w:b/>
        </w:rPr>
        <w:t>E. 7</w:t>
      </w:r>
    </w:p>
    <w:p>
      <w:r>
        <w:t>Auch wenn die umstrittene Preisreduktion aufgrund des unvollständig abgeklärten Sachverhalts im Zusammenhang mit dem therapeutischen Quervergleich wie dargestellt jedenfalls aufzuheben ist, bleibt zu prüfen, ob vorliegend in dem Sinne eine umfassende Wirtschaftlichkeitsprüfung vorzunehmen ist, als neben dem TQV auch ein APV durchgeführt werden kann.</w:t>
      </w:r>
    </w:p>
    <w:p>
      <w:r>
        <w:rPr>
          <w:b/>
        </w:rPr>
        <w:t>E. 7.1</w:t>
      </w:r>
    </w:p>
    <w:p>
      <w:r>
        <w:t>Dazu ist vorab festzuhalten, dass die Abstützung auf den Auslandpreisvergleich mittels Wechsel­kursen - wie von der Vorinstanz zu Recht dargelegt - seit Jahren gängige Praxis ist und es zudem in der Natur der Sache liegt, dass diese gewissen Schwankungen unterworfen sind. Immerhin wird den Schwankungen dahingehend Rechnung getragen, indem auf einen Durchschnitt von zwölf Monaten abgestellt wird (vgl. Art. 35 Abs. 3 KLV). Im Weiteren wird für die Durchführung eines APV auf einen Länderkorb mit Referenzländern, welche über vergleichbare wirtschaftliche Strukturen verfügen, abgestellt (vgl. Art. 35 Abs. 2 KLV). Der Vorinstanz ist ausser­dem darin beizupflichten, dass die Berechnung der Kaufkraftparitäten entscheidend von der gewählten Methode und der Untersuchungsperiode abhängt (vgl. insbesondere die Ausführungen in BVGer-act. 15 S. 23 Rz. 102 ff. sowie 23 S. 11 Rz. 42 ff.). Die diesbezüglichen Rügen der Beschwerdeführerin gehen somit ins Leere.</w:t>
      </w:r>
    </w:p>
    <w:p>
      <w:r>
        <w:rPr>
          <w:b/>
        </w:rPr>
        <w:t>E. 7.2.1</w:t>
      </w:r>
    </w:p>
    <w:p>
      <w:r>
        <w:t>Im Zusammenhang mit dem APV rügt die Beschwerdeführerin über­dies, dass die Vorinstanz gegen Art. 32 KVG, Art. 43 Abs. 6 KVG, Art. 65b Abs. 2 KVV, Art. 65d Abs. 1bis KVV, Art. 34 Abs. 2 und Art. 35 Abs. 1 KLV sowie gegen Ziffer C.3.5 des SL-Handbuchs verstosse, indem sie das in Frankreich von der Firma W._______ vertriebene Präparat M._______ bei der Durchführung eines Auslandpreisvergleichs berücksichtige. Zum einen handle es sich nicht um das gleiche Arzneimittel, was Voraussetzung wäre, um es für den APV berücksichtigen zu können. Entgegen der Auffassung der Vorinstanz handle es sich beim französischen M._______, um ein anderes Arzneimittel als M._______ in der Schweiz. Ein Vergleich der Fachinformationen zeige, dass sich diese hinsichtlich der Indikationen, der Dosierungen, der Zusammensetzung, der Hersteller, der Herstellungsländer, Herstellungskosten, der Galenik sowie der Packungsgrössen unterschieden. Zum anderen gehörten die Beschwerdeführerin und die Zulassungsinhaberin in Frankreich nicht zum gleichen Unternehmen. W._______ sei weder eine Tochtergesellschaft, noch eine Lizenznehmerin, noch eine Rechtsnachfolgerin der Beschwerdeführerin. Es seien zwei voneinander völlig unabhängige Unternehmen, welche keine vertraglichen Beziehungen hätten und ihre Produkte unabhängig voneinander herstellen und vertreiben würden. Die Beschwerdeführerin habe keine Einflussmöglichkeiten auf die Preisgestaltung in Frankreich, was jedoch für den Einbezug in den APV Voraussetzung wäre. Zudem kenne sie die Fabrikabgabepreise von W._______ nicht und sie dürften ihr auch aus kartellrechtlichen Gründen nicht mitgeteilt werden. Aus den Weisungen des BSV und aus dem SL-Handbuch sei der Sinn und Zweck des APV ersichtlich. Der APV solle mit den Preisen jener Firma bzw. jenes Unternehmens vorgenommen werden, welches das in Frage stehende Arzneimittel in den Referenzländern selbst vertreibe oder vertreiben lasse und für das Arzneimittel verantwortlich sei. Die Ausgangslage im Urteil des Bundesverwaltungsgerichts C-32/2013 vom 17. August 2015 sei mit der vorliegenden nicht vergleichbar, da die Frage zu beurteilen war, ob beim APV auch Preise berücksichtigt werden dürfen, die im Ausland von einer von der Schweizer Zulassungsinhaberin unabhängigen Rechtsnachfolgerin festgesetzt werden (vgl. BVGer-act. 1 S. 7 ff. Rz. 15 ff., BVGer-act. 19 S. 8 ff. Rz. 15 ff. sowie BVGer-act. 38 S. 2 f. Rz. 5 f.).</w:t>
      </w:r>
    </w:p>
    <w:p>
      <w:r>
        <w:rPr>
          <w:b/>
        </w:rPr>
        <w:t>E. 7.2.2</w:t>
      </w:r>
    </w:p>
    <w:p>
      <w:r>
        <w:t>Dagegen wendet die Vorinstanz im Wesentlichen ein, dass es sich bei M._______ in der Schweiz und M._______ in Frankreich um das gleiche von der Firma A._______ entwickelte Arzneimittel handle. Beide Präparate enthielten den gleichen Wirkstoff. Ebenso seien die Indikationen (...) dieselben. (...) Ausserdem werde in Frankreich auch eine (x.)-Dosierung vertrieben (...). Eine entsprechende (x.)-Dosierung sei früher in der Schweiz ebenfalls vertrieben worden. Dass die in der Schweiz genannte maximal mögliche Dosierung von (...) in der französischen Fachinformation nicht erwähnt werde, bedeute nicht, dass es sich bei M._______ in Frankreich und dem in der Schweiz erhältlichen Präparat um unterschiedliche Arzneimittel handle, zumal die Standarddosierung identisch sei. Unterschiedliche Packungsgrössen hätten keinen Einfluss auf die Frage, ob es sich um dieselben Arzneimittel handle, zumal sie in der Praxis in den Referenzländern immer wieder vorkämen. Entsprechend sehe Ziff. C.3.4 des SL-Handbuchs wie in solchen Fällen zu verfahren sei. Ebenso wenig könne aus der Form der Tablette ein Rückschluss auf die Identität der Arzneimittel gezogen werden. Auch eine unterschiedliche Zusammensetzung betreffend die Hilfsstoffe bzw. das Coating vermöge an der Identität dieser beiden Arzneimittel nichts zu ändern, wobei vorliegend die Hilfsstoffe ohnehin dieselben seien. Unterschiedliche Herstellungsorte und -kosten würden nicht dazu führen, dass das Arzneimittel eine andere Wirkung entfalte. Im Weiteren könne aus Art. 34 Abs. 2 Bst. a und aus Art. 35 Abs. 1 KLV nicht geschlossen werden, dass der APV nur durchgeführt werden könne, wenn das Arznei­mittel in den Referenzländern mit der identischen Bezeichnung und vom identischen Unternehmen vertrieben werde. Ebenso schränke Art. 35b Abs. 4 KLV den APV nach Art. 35 KLV nicht ein, sondern statuiere lediglich eine Mitwirkungspflicht, welcher die Beschwerdeführerin nicht nachgekommen sei. Ziffer C.3.5 des SL-Handbuches schliesse nicht aus, dass bei fehlender Auslandvertretung der Schweizer Zulassungsinhaberin mit anderen das zu überprüfende Arzneimittel vertreibenden Zulassungsinhaberinnen verglichen werde. Die Aufzählung in Ziffer C.3.5 des SL-Handbuches sei beispielhaft und nicht abschliessend. Relevant sei einzig, dass die FAP in den Referenzländern aufgrund von Bestimmungen von Behörden und Verbänden eindeutig bestimmt werden können. Sinn und Zweck von Ziffer C.3.5 des SL-Handbuches sei, einen APV mit möglichst vielen Referenzländern zu ermöglichen. Ein Festhalten an engen Unternehmensstrukturen würde dem zuwiderlaufen. Es spiele daher keine Rolle, ob ein Unternehmen Einfluss auf die Preisgestaltung habe (vgl. BVGer-act. 15 S. 8 ff. Rz. 31 ff. sowie BVGer-act. 22 S. 4 ff. Rz. 8 ff.).</w:t>
      </w:r>
    </w:p>
    <w:p>
      <w:r>
        <w:rPr>
          <w:b/>
        </w:rPr>
        <w:t>E. 7.2.3</w:t>
      </w:r>
    </w:p>
    <w:p>
      <w:r>
        <w:t>Zu Recht unbestritten ist, dass M._______ in der Schweiz und M._______ in Frankreich den gleichen Wirkstoff in gleicher Menge enthalten, geht dies doch eindeutig aus den Fachinformationen der beiden Präparate hervor (vgl. Beilage 2 und 3 zu BVGer-act. 15). Im Weiteren hat die Vorinstanz einlässlich nachgewiesen, dass die Firma A._______ die ursprüngliche Zulassungsinhaberin von M._______ in der Schweiz und in Frankreich war, was ein Indiz dafür ist, dass es sich um das gleiche Arzneimittel handelt. Die Vertriebsrechte gingen im Laufe der Zeit sowohl in der Schweiz als auch in Frankreich mehrmals auf neue Zulassungsinhaberinnen über. In der Schweiz gingen die Vertriebsrechte zunächst auf die Firma C._______ und anschliessend auf die Beschwerdeführerin über. In Frankreich wurden die Vertriebsrechte zunächst an die Q._______ und anschliessend an die I._______ übertragen, bevor diese anschliessend - wie von der Beschwerdeführerin selber dargelegt - von der Firma W._______ übernommen wurden (vgl. Beilage 10 zu BVGer-act. 1 sowie Beilagen 5, 13 und 14 zu BVGer-act. 15).</w:t>
      </w:r>
    </w:p>
    <w:p>
      <w:r>
        <w:rPr>
          <w:b/>
        </w:rPr>
        <w:t>E. 7.2.4</w:t>
      </w:r>
    </w:p>
    <w:p>
      <w:r>
        <w:t>Der Beschwerdeführerin ist darin beizupflichten, dass sich M._______ in der Schweiz vom französischen Präparat insofern unterscheidet, als es (...) indiziert ist, während M._______ in Frankreich lediglich zur (...) zugelassen ist. Allerdings weist die Vorinstanz zu Recht darauf hin, dass M._______ in Frankreich auch mit einer (x.)-Dosierung vertrieben wird. Eine entsprechende (x.)-Dosierung war ursprünglich auch in der Schweiz erhältlich und verfügte damals über die gleiche Indikationszulassung wie M._______-Dosierung (vgl. die gemeinsame Fachinformation, Beilage 1 zu BVGer-act. 23). Diese Handelsform wurde jedoch später von der Beschwerdeführerin vom Markt genommen (vgl. Beilage 5 zu BVGer-act.15). Dass die Zulassung der beiden Präparate in den jeweiligen Ländern nicht, wie von der Vorinstanz behauptet, auf derselben klinischen Dokumentation basieren soll, weist die Beschwerdeführerin trotz entsprechender Behauptung nicht nach. Ein Vergleich der Indikationen von M._______ in der Schweiz und M._______ ([x.]-Dosierung) in Frankreich zeigt kaum Unterschiede. So ist M._______ ([x.]-Dosierung) in Frankreich ebenfalls zur Behandlung von (...) zugelassen (vgl. Beilage 6 zu BVGer-act.15). Ein Unterschied besteht lediglich darin, dass beim französischen Präparat keine Indikationszulassung zur (...) besteht. Hinsichtlich der letztgenannten Indikation ist jedoch darauf hinzuweisen, dass gemäss französischer Patienteninformation (abrufbar unter http://base-donnees-publique.medicaments.gouv.fr/, zuletzt besucht am 25. August 2016) M._______ vom Arzt auch in anderen Fällen verschrieben werden kann. Auffallend ist im Weiteren, dass die Dosierungsempfehlungen gemäss Fachinformationen kaum Unterschiede aufweisen. Zwar entspricht die durchschnittliche Dosierung von M._______ ([x.]-Dosierung) in Frankreich gemäss Fachinformation (...) pro Tag. Allerdings wird in der Fachinformation auch festgehalten, dass die Dosierung bei gewissen Patienten (...) angepasst und z.B. im Umfang von (...) auf (...) erhöht werden kann. Überdies werden bei (...) gemäss Fachinformation (...) pro Tag als übliche Dosierung empfohlen, was der empfohlenen Dosierung für M._______ in der Schweiz und auch in Frankreich entspricht. Beim Schweizer Präparat wird zusätzlich bei (...) eine Maximaldosis von (...) pro Tag empfohlen. Jedoch lediglich für eine Behandlungsdauer von (...), weshalb sich die Dosierungsempfehlungen nicht wesentlich voneinander unterscheiden. Zudem sind beide Präparate für die gleichen Alterskategorien zugelassen (vgl. die jeweiligen Fachinformationen, abrufbar unter www.compendium.ch für das Schweizer Präparat und http://base-donnees-publique.medicaments. gouv.fr/ für die französischen Präparate, zuletzt besucht am 25. August 2016).</w:t>
      </w:r>
    </w:p>
    <w:p>
      <w:r>
        <w:rPr>
          <w:b/>
        </w:rPr>
        <w:t>E. 7.2.5</w:t>
      </w:r>
    </w:p>
    <w:p>
      <w:r>
        <w:t>Angesichts des soeben Dargelegten ist zu schliessen, dass es sich bei M._______ in der Schweiz und M._______ in Frankreich um das gleiche Arzneimittel handelt. Beide enthalten den von der Firma A._______ entwickelten Wirkstoff G._______ und wurden ursprünglich von der gleichen Firma vertrieben. Zudem erweisen sich die Indikationen des Arzneimittels bei näherer Prüfung und vergleichbarer bis gleicher Dosierungsempfehlung als praktisch deckungsgleich (vgl. E. 7.2.3 f. hiervor). Auch wenn hinsichtlich der Hilfsstoffzusammensetzung gewisse (geringe) Unterschiede bestehen (vgl. Rz. 26 der Beschwerde vom 16. Oktober 2013 [BVGer-act. 1], Rz. 38 der Vernehmlassung vom 3. März 2014 [BVGer-act. 15], Beilagen 6-12 zu BVGer-act. 15 sowie Beilagen 27A und 27B zu BVGer-act. 19) und sich die beiden Präparate in ihrer äusseren Tablettenform unterscheiden, führt dies in der Praxis nicht zu einem Einsatz in einem gänzlich anderen medizinischen Anwendungsgebiet. Denn die Arzneimittel sind für Erkrankungen indiziert, die (...) zuzuordnen sind (vgl. [...]). Ausserdem unterscheiden sich auch die übrigen Hinweise in den länderspezifischen Fachinformationen (insb. betreffend Pharmakokinetik, Kontraindikationen, Warnhinweise etc.) nicht dergestalt, dass von zwei unterschiedlichen Arzneimitteln auszugehen wäre (abrufbar unter www.compendium.ch für das Schweizer Präparat und http://base-donnees-publique.medicaments.gouv.fr/ für die französischen Präparate, zuletzt besucht am 25. August 2016).</w:t>
      </w:r>
    </w:p>
    <w:p>
      <w:r>
        <w:rPr>
          <w:b/>
        </w:rPr>
        <w:t>E. 7.2.6</w:t>
      </w:r>
    </w:p>
    <w:p>
      <w:r>
        <w:t>Im Weiteren ist nicht entscheidend, dass die beiden Präparate von verschiedenen Unternehmen hergestellt und vertrieben werden. Käme den Argumenten hinsichtlich des Produktionsstandorts sowie der Herstellung des Präparats durch eine Drittfirma Bedeutung zu, müssten beim APV auch sämtliche Arzneimittel ein und derselben Zulassungsinhaberin ausser Betracht fallen, wenn sie die Produktion eines Präparats auf verschiedene Länder verteilt und/oder allenfalls auch an Drittunternehmen ausgelagert hat (vgl. auch Urteil des BVGer C-6587/2012 vom 12. Januar 2016 E. 8.4.1 in fine). In Bezug auf die unterschiedlichen Packungsgrössen in beiden Ländern hat die Vorinstanz im Weiteren einlässlich dargelegt, wie diesbezüglich zu verfahren sei. Gemäss der Ausführungsbestimmung C.3.4 des SL-Handbuches sind in diesem Fall die Preise der am ehesten vergleichbaren Packungsgrösse und Dosisstärke im betreffenden Referenzland zu berücksichtigen. Anschliessend sind die verschiedenen Packungsgrössen mit gleicher Dosisstärke und verschiedene Dosisstärken mit gleicher Packungsgrösse linear umzurechnen. Daher kann die Beschwerdeführerin auch aus diesem Umstand nichts zu ihren Gunsten ableiten. Jedoch ist darauf hinzuweisen, dass grundsätzlich ein Auslandpreisvergleich durchzuführen ist, der in den Vergleichsländern einem Vergleich mit einem gleichen Arzneimittel möglichst nahe kommt (vgl. Urteil des BVGer C-1216/2010 vom 15. Januar 2013 E. 7.4). Daher wird im Rahmen der weiteren Abklärungen (vgl. E. 6.3 hiervor) auch zu prüfen sein, ob für den APV mit Frankreich M._______ oder M._______ ([x.]-Dosierung) zu berücksichtigen ist.</w:t>
      </w:r>
    </w:p>
    <w:p>
      <w:r>
        <w:rPr>
          <w:b/>
        </w:rPr>
        <w:t>E. 7.3</w:t>
      </w:r>
    </w:p>
    <w:p>
      <w:r>
        <w:t>Demnach bleibt die Frage zu klären, ob ein Einbezug in den APV ausgeschlossen ist, wenn das zu vergleichende Arzneimittel im Referenzland von einer dritten von der schweizerischen Zulassungsinhaberin völlig unabhängigen Unternehmung vertrieben wird. Dabei bestreitet das BAG nicht, dass es sich bei W._______ um ein von der Beschwerdeführerin unabhängiges Unternehmen handelt. In diesem Zusammenhang nimmt die Beschwerdeführerin in ihrer Stellungnahme vom 22. Februar 2016 auf das Urteil des Bundesverwaltungsgerichts C-32/2013 vom 17. August 2015 Bezug (vgl. auch E. 7.2.1 hiervor in fine) und führt aus, dass der Sachverhalt mit dem Vorliegenden insofern nicht vergleichbar sei, als im Verfahren C-32/2013 die dort betroffene Beschwerdeführerin das Arzneimittel zunächst auch im Ausland vertrieben und anschliessend die Vertriebsrechte an ein unabhängiges Drittunternehmen veräussert hatte. Dies sei vorliegend nicht der Fall.</w:t>
      </w:r>
    </w:p>
    <w:p>
      <w:r>
        <w:rPr>
          <w:b/>
        </w:rPr>
        <w:t>E. 7.3.1</w:t>
      </w:r>
    </w:p>
    <w:p>
      <w:r>
        <w:t>Die im Verfahren C-32/2013 betroffene Beschwerdeführerin hatte sämtliche ausländischen Rechte an ein von ihr vollkommen unabhängiges Drittunternehmen veräussert und machte ebenfalls geltend, dass ein APV gestützt auf ausländische Arzneimittel nicht zulässig sei. Dazu führte das Bundesverwaltungsgericht das Folgende aus (E. 6.2.3): Gestützt auf Art. 65d Abs. 3 KVV ist das Departement ermächtigt, zum Verfahren der Überprüfung der Aufnahmebedingungen alle drei Jahre nähere Vorschriften zu erlassen. Von dieser Befugnis hat der Verordnungsgeber mit dem Erlass der Vollzugs- beziehungsweise Ausführungsbestimmung in Art. 35b KLV Gebrauch gemacht. Wenn Art. 35b Abs. 4 Bst. a KLV vorsieht, dass die Zulassungsinhaberin dem BAG (bis zum 31. Mai des Überprüfungsjahres) die von einer zeichnungsberechtigten Person der zuständigen Auslandsvertretung der Zulassungsinhaberin bestätigten, am 1. April des Überprüfungsjahres geltenden Fabrikabgabepreise aller Vergleichsländer nach Art. 35 Abs. 2 KLV einzureichen habe, so hat der Verordnungsgeber damit den Regelfall im Auge, wonach das entsprechende Arzneimittel im Ausland durch dasselbe Unternehmen, eine Tochtergesellschaft oder eine Lizenznehmerin vertrieben wird. Dass in Fällen, wo die Zulassungsinhaberin das Arzneimittel mit allen hiermit verbundenen Rechten und Pflichten auf eine Drittperson im Ausland übertragen hat, ein APV nicht mehr zulässig sein soll, kann mit Rücksicht auf eine systematische und teleologische Auslegung der Norm nicht angenommen werden. Soweit die Beschwerdeführerin diese Schlussfolgerung aus Art. 35b Abs. 4 KLV herleitet, beruht ihre Interpretation auf einer zu engen, rein grammatikalischen Auslegung der Norm. Wird darüber hinaus auch der Sinn und Zweck der Verordnungsbestimmung miteinbezogen, so wird klar, dass es vorliegend nicht um die Bekämpfung einer (allenfalls wettbewerbsrechtlich relevanten) missbräuchlichen Einflussnahme auf die Preise der in den Vergleichsländern vertriebenen Produkte geht. Im Gegenteil vermag gerade der Vergleich mit Arzneimittelpreisen von ausländischen Unternehmen, welche von der schweizerischen Zulassungsinhaberin unabhängig sind, das mit dem APV verfolgte Ziel noch besser zu gewährleisten; denn damit kann verhindert werden, dass die schweizerische Zulassungsinhaberin durch entsprechende Massnahmen starke Preissenkungen verhindert (vgl. dazu Gutachten Thomas Gächter/Arlette Meienberger, in: Evaluation der Zulassung und Überprüfung von Medikamenten in der obligatorischen Krankenpflegeversicherung - Materialien zum Bericht der Parlamentarischen Verwaltungskontrolle zuhanden der Geschäftsprüfungskommission des Ständerates vom 13. Juni 2013, Rz. 159 f. [...]. Wenn in Ziff. 3.5 des SL-Handbuchs ausgeführt wird, es werde grundsätzlich mit den gleichen Arzneimitteln desselben Unternehmens, einer Tochtergesellschaft oder einer Lizenznehmerin verglichen, so wird damit lediglich auf den Regelfall Bezug genommen, wonach die Zulassungsinhaber regelmässig innerhalb international verflochtener Konzernstrukturen tätig sind. Ein APV ist demnach auch dann zulässig, wenn das Arzneimittel auf einen Rechtsnachfolger (z.B. durch Fusion oder Verkauf der Vertriebsrechte) übertragen worden ist. So sieht dies auch Ziff. C 3.5 des SL Handbuchs entsprechend vor, wenn darin ausgeführt wird, dass auch mit Arzneimitteln eines Rechtsnachfolgers (z.B. durch Fusion oder Verkauf der Vertriebsrechte) verglichen werden darf. (...) Damit steht die Übertragung der Vertriebsrechte auf einen Rechtsnachfolger dem Einbezug des entsprechenden Arzneimittels in den APV nicht entgegen. Dieses Urteil ist mittlerweile in Rechtskraft erwachsen, nachdem das Bundesgericht die Beschwerde des BAG mit Urteilt 9C_707/2015 vom 9. Februar 2016 - in welchem diese Frage nicht strittig war - abgewiesen hat und auf die Beschwerde der dort betroffenen Zulassungsinhaberin mit Urteil 9C_713/2015 vom 9. Februar 2016 nicht eingetreten ist. In seinem Urteil C-6057/2014 vom 9. Mai 2016, welches unangefochten in Rechtskraft erwachsen ist, hielt das Bundesverwaltungsgericht daran fest, dass ein Vergleich mit einem Arzneimittel, das von einem unabhängigen Drittunternehmen vertrieben werde, nicht ausgeschlossen sei (E. 5.2.3).</w:t>
      </w:r>
    </w:p>
    <w:p>
      <w:r>
        <w:rPr>
          <w:b/>
        </w:rPr>
        <w:t>E. 7.3.2</w:t>
      </w:r>
    </w:p>
    <w:p>
      <w:r>
        <w:t>Gemäss der dargelegten Rechtsprechung ist ein APV mit einem Arzneimittel, das von einem unabhängigen Drittunternehmen vertrieben wird, somit nicht ausgeschlossen. Vorliegend bringt die Beschwerdeführerin nichts vor, was eine Änderung dieser Rechtsprechung rechtfertigen würde. Sie kann aus dem Umstand, dass M._______ in Frankreich von einem unabhängigen Drittunternehmen vertrieben wird, nichts zu ihren Gunsten ableiten. Folgte man der Argumentation der Beschwerdeführerin, wonach der APV lediglich dazu diene, einen Vergleich mit der Preisgestaltung der Zulassungsinhaberin für ihr Präparat im Ausland durchzuführen, liefe dies letztlich einzig auf eine Missbrauchskontrolle hinaus. Das Bundesgericht hat jedoch bereits unter dem damals geltenden KUVG festgehalten, dass es bei der Wirtschaftlichkeitsprüfung nicht nur um die Verhinderung von Missbräuchen gehe (vgl. BGE 108 V 130 E. 8b mit Hinweisen). Der Auslandpreisvergleich dient (zusammen mit dem TQV) vielmehr einer Form der Marktsimulation, da der Markt bei administrierten Preisen nicht spielt (vgl. dazu auch S. 15 ff. des Jahresberichts der Preisüberwachung aus dem Jahr 1995, abrufbar unter www.preisueberwacher.admin.ch &gt; Dokumentaion &gt; Publikationen &gt; Jahresberichte, zuletzt besucht am 29. August 2016). Demnach lässt sich auch an den Ausführungen des Gutachtens Gächter/Meienberger, welche das Bundesverwaltungsgericht im Zusammenhang mit der vorliegend strittigen Frage betreffend den APV zitierte (vgl. E. 7.3.1 hiervor), nichts aussetzen. Aufgrund des Dargelegten kann somit vorliegend in antizipierter Beweiswürdigung auf die von der Beschwerdeführerin beantragte Befragung der beiden von ihr vorgeschlagenen "Zeugen" (vgl. BVGer-act. 1 S. 19 Rz. 52) abgesehen werden (zur antizipierten Beweiswürdigung vgl. statt vieler: BGE 131 I 153 E. 3; ALFRED KÖLZ et al., Verwaltungsverfahren und Verwaltungsrechtspflege des Bundes, 3. Aufl. 2013, Rz. 153, 457 und 537).</w:t>
      </w:r>
    </w:p>
    <w:p>
      <w:r>
        <w:rPr>
          <w:b/>
        </w:rPr>
        <w:t>E. 7.4</w:t>
      </w:r>
    </w:p>
    <w:p>
      <w:r>
        <w:t>Die Beschwerdeführerin macht im Weiteren geltend, dass eine Preissenkung, welche aufgrund eines lediglich auf einem einzigen Referenzland basierenden Auslandpreisvergleichs verfügt wurde, nicht zulässig sei. Gemäss bundesgerichtlicher Rechtsprechung hat eine Wirtschaftlichkeitsprüfung - sofern möglich - mittels APV und TQV zu erfolgen (vgl. BGE 142 V 26 E. 5). Vorliegend ist ein APV und ein TQV möglich (vgl. E. 6.3 hiervor). Die geltende Rechtslage schliesst entgegen der Ansicht der Beschwerdeführerin bei der umfassenden Überprüfung der Aufnahmebedingungen die Durchführung eines Auslandpreisvergleichs somit nicht bereits deshalb aus, weil das Arzneimittel nur in einem einzigen Referenzland im Sinne von Art. 35 Abs. 2 KLV vertrieben wird.</w:t>
      </w:r>
    </w:p>
    <w:p>
      <w:r>
        <w:rPr>
          <w:b/>
        </w:rPr>
        <w:t>E. 7.5</w:t>
      </w:r>
    </w:p>
    <w:p>
      <w:r>
        <w:t>Bei diesem Ergebnis ist nicht mehr zu prüfen, ob die Verfügung vom 18. September 2013 gegen die Wirtschaftsfreiheit und gegen das damit einhergehende Gebot der Gleichbehandlung der Gewerbegenossen ver­stösst. Sie ist bereits wegen des fehlenden TQV aufzuheben und die Sache zur erneuten Über­prüfung im Sinne der Erwägungen an die Vorinstanz zurückzu­weisen. Inwiefern der Grundsatz von Treu und Glauben, wie die Beschwerdeführerin geltend macht, vorliegend verletzt sein soll, ist nicht ersichtlich. Im Übrigen ist darauf hinzuweisen, dass gemäss klarer Rechtslage ein Arzneimittel die Aufnahmebedingungen jederzeit zu erfüllen hat (vgl. insb. Art. 68 Abs. Bst. a KVV i.V.m. Art. 32 Abs. 1 KVG) und daher die periodische Überprüfung der Aufnahmebedingungen gesetzlich in Art. 32 Abs. 2 KVG gesetzlich vorgeschrieben ist.</w:t>
      </w:r>
    </w:p>
    <w:p>
      <w:r>
        <w:rPr>
          <w:b/>
        </w:rPr>
        <w:t>E. 8</w:t>
      </w:r>
    </w:p>
    <w:p>
      <w:r>
        <w:t>Zusammenfassend ergibt sich, dass bei der dreijährlichen Überprüfung der Wirksamkeit, Zweckmässigkeit und Wirtschaftlichkeit von Arzneimitteln dieselben Prüfkriterien wie bei der Aufnahme eines Arzneimittels in die Spezialitätenliste anzuwenden sind; die Wirtschaftlichkeitsprüfung nach Art. 32 KVG hat dabei auf den beiden Elementen TQV und APV zu basieren. Da der entscheidwesentliche Sachverhalt bezüglich der Durchführung eines TQV nicht abgeklärt wurde, kann die Streitsache nicht abschliessend materiell beurteilt werden. Der von der Vorinstanz vorgenommene APV hat sich an den im Zeitpunkt der Verfügung vom 18. September 2013 geltenden materiellen Rahmen gehalten, handelt es sich doch beim von der Beschwerdeführerin vertriebenen M._______ und beim von der W._______ in Frankreich vertriebenen M._______ um das gleiche Arzneimittel. In diesem Zusammenhang ist gerade nicht erforderlich, dass die schweizerische Zulassungsinhaberin Einfluss auf die Preisbildung im Ausland hat. Jedoch ist bei der erneuten Überprüfung zu beachten, dass Art. 35 KLV per 1. Juni 2015 aufgehoben wurde (vgl. Änderung vom 29. April 2015, AS 2015 1359). Aus den dargelegten Gründen ist die Beschwerde dahingehend gutzuheissen, dass die Angelegenheit, wie ausgeführt, in Aufhebung der angefochtenen Verfügung an die Vorinstanz zur Vornahme einer umfassenden Überprüfung der Aufnahmebedingungen (unter Einschluss von APV und TQV) und anschliessend neuer Verfügung zurückzuweisen ist. Im Übrigen ist die Beschwerde abzuweisen.</w:t>
      </w:r>
    </w:p>
    <w:p>
      <w:r>
        <w:rPr>
          <w:b/>
        </w:rPr>
        <w:t>E. 9</w:t>
      </w:r>
    </w:p>
    <w:p>
      <w:r>
        <w:t>Zu befinden bleibt noch über die Verfahrenskosten und eine allfällige Parteientschädigung.</w:t>
      </w:r>
    </w:p>
    <w:p>
      <w:r>
        <w:rPr>
          <w:b/>
        </w:rPr>
        <w:t>E. 9.1</w:t>
      </w:r>
    </w:p>
    <w:p>
      <w:r>
        <w:t>Das Bundesverwaltungsgericht auferlegt gemäss Art. 63 Abs. 1 und Abs. 3 VwVG die Verfahrenskosten in der Regel der unterliegenden Partei. Unter Berücksichtigung des Umfangs und der Schwierigkeit der Streitsache, Art der Prozessführung und finanzieller Lage der Parteien (vgl. Art. 63 Abs. 4bis VwVG) sind die Verfahrenskosten vorliegend auf Fr. 4'000.- festzusetzen.</w:t>
      </w:r>
    </w:p>
    <w:p>
      <w:r>
        <w:rPr>
          <w:b/>
        </w:rPr>
        <w:t>E. 9.2</w:t>
      </w:r>
    </w:p>
    <w:p>
      <w:r>
        <w:t>Eine Rückweisung gilt praxisgemäss als Obsiegen der beschwerdeführenden Partei (vgl. BGE 137 V 57 E. 2.1 m.H.), weshalb der Beschwerdeführerin im vorliegenden Fall keine Verfahrenskosten aufzuerlegen sind. Der geleistete Kostenvorschuss von Fr. 4'000.- ist ihr nach Eintritt der Rechtskraft des vorliegenden Urteils zurückzuerstatten. Vorinstanzen werden keine Verfahrenskosten auferlegt (Art. 63 Abs. 2 VwVG).</w:t>
      </w:r>
    </w:p>
    <w:p>
      <w:r>
        <w:rPr>
          <w:b/>
        </w:rPr>
        <w:t>E. 9.3</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Die Parteientschädigung für Beschwerdeverfahren vor dem Bundesverwaltungsgericht umfasst die Kosten der Vertretung sowie allfällige weitere Auslagen der Partei, wobei unnötiger Aufwand nicht entschädigt wird (vgl. Art. 8 VGKE). Die Kosten der Vertretung umfassen insbesondere das Anwaltshonorar, die Auslagen (namentlich die Kosten für das Kopieren von Schriftstücken, die Porti und die Telefonspesen) sowie die Mehrwertsteuer für diese Entschädigungen, soweit eine Steuerpflicht besteht und die Mehrwertsteuer nicht bereits berücksichtigt wurde (vgl. Art. 9 Abs. 1 VGKE). Das Anwaltshonorar wird nach dem notwendigen Zeitaufwand des Vertreters oder der Vertreterin bemessen, wobei der Stundenansatz mindestens 200 und höchstens 400 Franken beträgt, exklusive Mehrwertsteuer (vgl. Art. 10 Abs. 1 und 2 VGKE). Bei Streitigkeiten mit Vermögensinteresse kann das Anwaltshonorar angemessen erhöht werden (vgl. Art. 10 Abs. 3 VGKE). Die Entschädigung wird der Körperschaft oder autonomen Anstalt auferlegt, in deren Namen die Vorinstanz verfügt hat, soweit sie nicht einer unterliegenden Gegenpartei auferlegt werden kann (Art. 64 Abs. 2 VwVG).</w:t>
      </w:r>
    </w:p>
    <w:p>
      <w:r>
        <w:rPr>
          <w:b/>
        </w:rPr>
        <w:t>E. 9.4</w:t>
      </w:r>
    </w:p>
    <w:p>
      <w:r>
        <w:t>Da keine Kostennote eingereicht wurde, ist die Entschädigung auf­grund der Akten festzusetzen (Art. 14 Abs. 2 Satz 2 VGKE). Vorliegend sind für die von der Beschwerdeführerin geltend gemachte Parteientschädigung der Aufwand für die Erstellung der 41-seitigen Beschwerdeschrift vom 16. Oktober 2013 inkl. Gesuch um superprovisorische und vorsorgliche Massnahmen (BVGer-act. 1), der 34-seitigen Replik vom 16. Juni 2014 (BVGer-act. 19), der 17-seitigen Triplik vom 17. November 2014 (BVGer-act.28), der 4-seitigen Spontaneingabe vom 23. Dezember 2014 (BVGer-act. 32), zwei Telefonaten vom 27. Mai 2015 und vom 27. Januar 2016 (BVGer-act. 34 und 36) sowie der 4-seitigen Stellungnahme vom 22. Februar 2016 (BVGer-act. 38) zu berücksichtigen. Auffallend ist, dass in der Replik vom 16. Juni 2014, Triplik vom 17. November 2014 sowie der Spontaneingabe vom 23. Dezember 2014 in materieller Hinsicht einige Wiederholungen enthalten sind. Dies ist bei der Festlegung der Parteientschädigung zu berücksichtigen. Unter Berücksichtigung des Verfahrensausgangs und nach Massgabe des Obsiegens (Durchdringen insofern als eine einzig gestützt auf den APV angeordnete Preissenkung vorliegend unzulässig ist, nicht jedoch mit den gegen die konkrete Durchführung des APV vorgebrachten Rü­gen), des gebotenen und aktenkundigen Aufwands, der Bedeutung der Streitsache und der Schwierigkeit des vorliegend zu beurteilenden Ver­fahrens erscheint die Festsetzung einer Parteientschädigung in der Höhe von Fr. 8'000.- (inkl. Auslagen und Mehrwertsteuer; Art. 9 Abs. 1 in Ver­bindung mit Art. 10 Abs. 2 VGKE) zu Lasten der Vorinstanz als ange­messen.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