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C-590/2006 vom 17. Juli 2008</w:t>
      </w:r>
    </w:p>
    <w:p>
      <w:r>
        <w:t>Bundesverwaltungsgericht, 2008-07-17, DE</w:t>
      </w:r>
    </w:p>
    <w:p>
      <w:r>
        <w:rPr>
          <w:b/>
        </w:rPr>
        <w:t xml:space="preserve">Quelle: </w:t>
      </w:r>
      <w:r>
        <w:t>https://mcp.opencaselaw.ch/entscheid/bvger_C-590_2006</w:t>
      </w:r>
    </w:p>
    <w:p>
      <w:r>
        <w:t>FR: TAF C-590/2006 du 17 juillet 2008</w:t>
      </w:r>
    </w:p>
    <w:p>
      <w:r>
        <w:t>IT: TAF C-590/2006 del 17 luglio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betreffend Zustimmung zur Erteilung bzw. Verlängerung einer Aufenthaltsbewilligung und betreffend Wegweisung. Das Bundesverwaltungsgericht entscheidet in diesem Bereich endgültig (Art. 83 Bst. c Ziff. 2 und 4 des Bundesgerichtsgesetzes vom 17. Juni 2005 [BGG, SR 173.110]).</w:t>
      </w:r>
    </w:p>
    <w:p>
      <w:r>
        <w:rPr>
          <w:b/>
        </w:rPr>
        <w:t>E. 1.2</w:t>
      </w:r>
    </w:p>
    <w:p>
      <w:r>
        <w:t>Das Bundesverwaltungsgericht übernimmt, sofern es zuständig ist, per 1. Januar 2007 die Beurteilung der am 31. Dezember 2006 bei den Eidgenössischen Rekurs- oder Schiedskommissionen oder bei den Beschwerdediensten der Departemente hängigen Rechtsmittel und wendet das neue Verfahrensrecht an (Art. 53 Abs. 2 VGG).</w:t>
      </w:r>
    </w:p>
    <w:p>
      <w:r>
        <w:rPr>
          <w:b/>
        </w:rPr>
        <w:t>E. 1.3</w:t>
      </w:r>
    </w:p>
    <w:p>
      <w:r>
        <w:t>Gemäss Art. 37 VGG richtet sich das Verfahren vor dem Bundesverwaltungsgericht nach dem VwVG, soweit das Gesetz nichts anderes bestimmt.</w:t>
      </w:r>
    </w:p>
    <w:p>
      <w:r>
        <w:rPr>
          <w:b/>
        </w:rPr>
        <w:t>E. 1.4</w:t>
      </w:r>
    </w:p>
    <w:p>
      <w:r>
        <w:t>Der Beschwerdeführer ist als Verfügungsadressat zur Beschwerde legitimiert (Art. 48 Abs. 1 VwVG). Auf die frist- und formgerecht eingereichte Beschwerde ist somit einzutreten (Art. 49 ff. VwVG), soweit sie sich gegen die Verweigerung der Zustimmung zur Verlängerung der Aufenthaltsbewilligung und die Wegweisung richtet. Soweit der Beschwerdeführer beantragt, ihm sei eine Härtefallbewilligung im Sinne von Art. 13 Bst. f der Verordnung vom 6. Oktober 1986 über die Begrenzung der Zahl der Ausländer (aBVO, AS 1986 1791) zu erteilen, kann auf die Beschwerde nicht eingetreten werden.</w:t>
      </w:r>
    </w:p>
    <w:p>
      <w:r>
        <w:rPr>
          <w:b/>
        </w:rPr>
        <w:t>E. 2</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angefochtenen Verfügung zugrunde liegende Gesuch vor Inkrafttreten des AuG eingereicht wurde, ist gemäss Art. 126 AuG das bisherige Recht, d.h. das aANAG und die darauf abgestützten, per 1. Januar 2008 ebenfalls aufgehobenen Verordnungen (Art. 91 der Verordnung vom 24. Oktober 2007 über Zulassung, Aufenthalt und Erwerbstätigkeit [VZAE, SR 142.201]), anwendbar.</w:t>
      </w:r>
    </w:p>
    <w:p>
      <w:r>
        <w:rPr>
          <w:b/>
        </w:rPr>
        <w:t>E. 3</w:t>
      </w:r>
    </w:p>
    <w:p>
      <w:r>
        <w:t>Mit Beschwerde ans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4</w:t>
      </w:r>
    </w:p>
    <w:p>
      <w:r>
        <w:t>Die Kantone sind zuständig für die Erteilung und Verlängerung von Bewilligungen (vgl. Art. 15 Abs. 1 und Art. 18 aANAG sowie Art. 51 aBVO). Vorbehalten bleibt jedoch die Zustimmung des Bundesamtes für Migration (Art. 18 Abs. 3 und 4 aANAG und Art. 51 letzter Satz aBVO in Verbindung mit Art. 1 der Verordnung über das Zustimmungsverfahren im Ausländerrecht [AS 1983 535]). Diese Kompetenz des Bundesamtes für Migration ist im vorliegenden Fall gegeben (zum Ganzen vgl. BGE 130 II 49 E. 2.1 S. 51, BGE 127 II 49 E. 3 S. 51 ff., BGE 120 Ib 6 E. 3a S. 9 ff.; Verwaltungspraxis der Bundesbehörden [VPB] 69.76 E. 12, VPB 70.23 E. 10).</w:t>
      </w:r>
    </w:p>
    <w:p>
      <w:r>
        <w:rPr>
          <w:b/>
        </w:rPr>
        <w:t>E. 5</w:t>
      </w:r>
    </w:p>
    <w:p>
      <w:r>
        <w:t>Gemäss Art. 4 aANAG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131 II 339 E. 1 S. 242 f. mit Hinweisen, sowie die E. 1.1 des in BGE 133 II 6 teilweise publizierten Urteils 2A.316/2006 vom 19. Dezember 2006).</w:t>
      </w:r>
    </w:p>
    <w:p>
      <w:r>
        <w:rPr>
          <w:b/>
        </w:rPr>
        <w:t>E. 5.1</w:t>
      </w:r>
    </w:p>
    <w:p>
      <w:r>
        <w:t>Aufgrund der am 4. Februar 2003 erfolgten Heirat mit einer Schweizer Bürgerin verfügte der Beschwerdeführer ursprünglich über einen gesetzlichen Anspruch auf Erteilung und Verlängerung der Aufenthaltsbewilligung (Art. 7 Abs. 1 erster Satz aANAG). Mit der Scheidung vor Ablauf der Fünfjahresfrist gemäss Art. 7 Abs. 1 zweiter Satz aANAG ist dieser Anspruch erloschen.</w:t>
      </w:r>
    </w:p>
    <w:p>
      <w:r>
        <w:rPr>
          <w:b/>
        </w:rPr>
        <w:t>E. 5.2</w:t>
      </w:r>
    </w:p>
    <w:p>
      <w:r>
        <w:t>Als Anspruchsnormen könnten daneben Art. 8 der Konvention vom 4. November 1950 zum Schutze der Menschenrechte und Grundfreiheiten (EMRK, SR 0.101) und der - soweit hier von Interesse - inhaltlich im Wesentlichen damit übereinstimmende Art. 13 Abs. 1 der Bundesverfassung der Schweizerischen Eidgenossenschaft vom 18. April 1999 (BV, SR 101) in Betracht kommen, die beide das Recht auf Achtung des Privat- und Familienlebens gewährleisten.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 aufhaltende Angehörige über ein gefestigtes Anwesenheitsrecht verfügen. Dies ist insbesondere der Fall, wenn er das Schweizer Bürgerrecht oder eine Niederlassungsbewilligung besitzt oder über eine Aufenthaltsbewilligung verfügt, welche ihrerseits auf einem gefestigten Rechtsanspruch beruht. Zudem wird in erster Linie das Zusammenleben der Kernfamilie (Ehegatte oder im gleichen Haushalt lebende, minderjährige Kinder) geschützt, sofern eine enge, tatsächliche und intakte Beziehung zu ihr besteht (BGE 130 II 281 E. 3.1 S. 285, BGE 127 II 60 E. 1 d/aa S. 64 f.); der Schutzbereich von Art. 8 Abs. 1 EMRK umfasst jedoch über die erwähnte Kernfamilie hinaus die Beziehungen zwischen nahen Verwandten, die in der Familie eine wesentliche Rolle spielen können. Dazu gehören gemäss den Organen der Europäischen Menschenrechtskonvention das Verhältnis zwischen Grosseltern und Enkeln, zwischen Onkeln/Tanten und Neffen/Nichten sowie Geschwistern (BGE 120 Ib 257 E. 1 d S. 260). Die Beziehung zwischen dem Beschwerdeführer und seinen Eltern bzw. Schwestern, die ebenfalls in der Schweiz leben, könnten somit grundsätzlich vom Schutzbereich von Art. 8 Abs. 1 EMRK erfasst werden. Konkret fehlt es aber, soweit aus den Akten ersichtlich, zunächst an einem gefestigten Aufenthaltsrecht der Familienmitglieder. Wie es sich damit verhält, muss jedenfalls nicht näher geprüft werden, weil der Beschwerdeführer, wie sogleich gezeigt wird, aus einem anderen Grund aus Art. 8 Abs. 1 EMRK keinen Anspruch auf Aufenthalt in der Schweiz ableiten kann. Geht es nämlich um Beziehungen, die nicht zur Kernfamilie gehören, so entsteht ein Anspruch nur, wenn derjenige Ausländer, der aufgrund der erweiterten Familienbeziehung eine Bewilligung beansprucht, von dem hier Anwesenheitsberechtigten abhängig ist (BGE 120 Ib 257 E. 1 d S. 261) und nicht umgekehrt. Im vorliegenden Fall wird geltend gemacht, dass der Beschwerdeführer seine Eltern unterstütze, also letztere vom Beschwerdeführer abhängig seien. Diese Konstellation ist daher ungeeignet, für den Beschwerdeführer einen Anspruch aus Art. 8 Abs. 1 EMRK auf Aufenthalt in der Schweiz zu begründen (vgl. dazu die Urteile des Bundesgerichts 2C_38/2008 vom 2. Mai 2008 E. 4 und 2C_451/2007 vom 22. Januar 2008 E. 2.2). Abgesehen davon fehlt es an der notwendigen Intensität und Ausschliesslichkeit des Abhängigkeitsverhältnisses. Weitere staatsvertragliche Anspruchsnormen, die auf den Beschwerdeführer anwendbar sein könnten, sind nicht ersichtlich.</w:t>
      </w:r>
    </w:p>
    <w:p>
      <w:r>
        <w:rPr>
          <w:b/>
        </w:rPr>
        <w:t>E. 6</w:t>
      </w:r>
    </w:p>
    <w:p>
      <w:r>
        <w:t>Im Sinne eines Zwischenergebnisses ist festzuhalten, dass der Beschwerdeführer weder aus dem geltenden Landesrecht noch aus staatsvertraglichen Bestimmungen einen Anspruch auf Verlängerung seiner Aufenthaltsbewilligung und damit auf die Zustimmung der Vorinstanz herleiten kann.</w:t>
      </w:r>
    </w:p>
    <w:p>
      <w:r>
        <w:rPr>
          <w:b/>
        </w:rPr>
        <w:t>E. 7</w:t>
      </w:r>
    </w:p>
    <w:p>
      <w:r>
        <w:t>Die Frage der Verlängerung der Aufenthaltsbewilligung ist daher von der Behörde nach freiem Ermessen zu beurteilen (Art. 4 aANAG). Dies bedeutet jedoch nicht, dass im vorliegenden Fall die Vorinstanz in völlig freiem Entscheid die entsprechende Zustimmung verweigern durfte. Insbesondere haben die Bewilligungsbehörden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oder der Betroffenen vorzunehmen, wobei ein strengerer Massstab zur Anwendung gelangt als bei denjenigen Aufenthaltsbewilligungen, auf die ein Rechtsanspruch besteht.</w:t>
      </w:r>
    </w:p>
    <w:p>
      <w:r>
        <w:rPr>
          <w:b/>
        </w:rPr>
        <w:t>E. 7.1</w:t>
      </w:r>
    </w:p>
    <w:p>
      <w:r>
        <w:t>Was das öffentliche Interesse anbelangt, ist festzuhalten, dass die Schweiz hinsichtlich des Aufenthalts von Ausländerinnen und Ausländern, die wie der Beschwerdeführer aus dem Nicht-EU/EFTA-Raum (nachfolgend Drittstaatsangehörige) stammen, eine restriktive Politik betreibt (BGE 133 II 6 E. 6.3.1 S. 28). Diese Politik findet ihren Ausdruck insbesondere in den strengen regulatorischen Zulassungsbeschränkungen der Begrenzungsverordnung, denen erwerbstätige Drittstaatsangehörige namentlich in Gestalt hoher Anforderungen an die beruflichen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ausgenommen wird, muss die ausländischen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Hinweisen).</w:t>
      </w:r>
    </w:p>
    <w:p>
      <w:r>
        <w:rPr>
          <w:b/>
        </w:rPr>
        <w:t>E. 7.2</w:t>
      </w:r>
    </w:p>
    <w:p>
      <w:r>
        <w:t>Der Beschwerdeführer macht geltend, der Aufenthaltszweck sei mit der Auflösung der Ehe nur teilweise "erfüllt", da dieser nicht nur den Verbleib bei der Ehefrau, sondern auch die Erwerbstätigkeit umfasst habe.</w:t>
      </w:r>
    </w:p>
    <w:p>
      <w:r>
        <w:rPr>
          <w:b/>
        </w:rPr>
        <w:t>E. 7.2.1</w:t>
      </w:r>
    </w:p>
    <w:p>
      <w:r>
        <w:t>Drittstaatsangehörige unterliegen den strengen Bestimmungen der aBVO (Voraussetzungen zur Ausübung einer Erwerbstätigkeit, Höchstzahlen), wenn sie sich in der Schweiz niederlassen wollen. Der Beschwerdeführer hingegen erwarb aufgrund seiner Ehe mit einer Schweizerin einen Anspruch auf Anwesenheit in der Schweiz (Art. 7 Abs. 1 aANAG), was ihn auch hinsichtlich der arbeitsmarktlichen Zulassung privilegierte (Art. 3 Abs. 1 Bst. c aBVO). Der Bestand der Ehe stellt daher eine Bedingung für die Erteilung und Verlängerung der Aufenthaltsbewilligung dar (Art. 5 Abs. 1 aANAG). Die Nichterfüllung der Bedingung, z.B. durch Scheidung, kann zum Widerruf der Bewilligung führen (Art. 9 Abs. 2 Bst. b aANAG). Dem Beschwerdeführer wurde in der Folge die Erwerbstätigkeit gestattet, ohne dass er die strengen Voraussetzungen der aBVO für die Zulassung zum Arbeitsmarkt erfüllen musste (Art. 12 Abs. 2 letzter Satz aBVO). Die Bewilligung der Erwerbstätigkeit ist deshalb lediglich eine abgeleitete, aufgrund des privilegierenden Status (Ehemann einer Schweizerin) erteilte Erlaubnis und stellt keinen eigenständigen zusätzlichen Zulassungsgrund dar, auf den der Beschwerdeführer sich berufen könnte; die Erwähnung auf der Bewilligung diente lediglich der Information (Art. 13 Abs. 1 aANAV). Die Auflösung der Ehe kann somit zum Widerruf - und erst recht zur Nichtverlängerung - der Aufenthaltsbewilligung führen, da die Bedingung nicht mehr erfüllt ist (Art. 9 Abs. 2 Bst. b aANAG). Dies war auch für den Beschwerdeführer erkennbar, da das Einverständnis vom 11. Oktober 2004 zur Arbeitsaufnahme im Kanton Zürich mit der Bedingung verbunden war, dass der Beschwerdeführer im Besitze einer gültigen Anwesenheitsbewilligung im Wohnsitzkanton sei. Zudem wurde der Beschwerdeführer auch vom Migrationsamt am 18. November 2005 darauf aufmerksam gemacht, dass die Aufenthaltsbewilligung nur verlängert werden könne, wenn die Ehe intakt sei. Der Beschwerdeführer musste daher damit rechnen, dass nach der Scheidung von seiner Ehefrau die Aufenthaltsbewilligung nicht verlängert wird (vgl. dazu das Urteil des Bundesgerichts 2A.381/2001 vom 14. September 2001 E. 2.c/bb).</w:t>
      </w:r>
    </w:p>
    <w:p>
      <w:r>
        <w:rPr>
          <w:b/>
        </w:rPr>
        <w:t>E. 7.2.2</w:t>
      </w:r>
    </w:p>
    <w:p>
      <w:r>
        <w:t>Ohne die Eheschliessung mit einer Schweizerin hätte der Beschwerdeführer die hohen Anforderung an eine Zulassung zur Erwerbstätigkeit gemäss Begrenzungsverodnung erfüllen müssen (Art. 6 ff. aBVO), welche von der kantonalen Arbeitsmarktbehörde im Rahmen eines Vorentscheides zu überprüfen sind (Art. 41 ff. aBVO). Nach dem Wegfall des Privilegierungsgrundes muss der Beschwerdeführer das öffentliche Interesse an einer restriktiven Einwanderungspolitik und den damit verbundenen strengen Massstab bei der Beurteilung der privaten Interessen gegen sich gelten lassen, auch wenn er den Höchstzahlen gemäss Art. 12 Abs. 2 aBVO nach wie vor nicht untersteht (vgl. oben Ziff. 7.1). Die berufliche Situation des Beschwerdeführers kann deshalb nur als einer unter mehreren Aspekten der Interessenabwägung (siehe nachfolgend Ziff. 8) berücksichtigt werden.</w:t>
      </w:r>
    </w:p>
    <w:p>
      <w:r>
        <w:rPr>
          <w:b/>
        </w:rPr>
        <w:t>E. 8</w:t>
      </w:r>
    </w:p>
    <w:p>
      <w:r>
        <w:t>Unter dem Aspekt der Verhältnismässigkeit ist demzufolge abzuklären, ob das private Interesse an einem weiteren Verbleib in der Schweiz höher zu gewichten ist als das öffentliche Interesse an der dargelegten restriktiven Ausländerpolitik. Was die Vornahme einer derartigen Interessenabwägung anbelangt, so kann die Aufenthaltsbewilligung auch nach Auflösung der ehelichen Gemeinschaft verlängert werden. Dies geschieht unter Berücksichtigung folgender Umstände: Dauer der Anwesenheit, persönliche Beziehungen zur Schweiz (insb. wenn Kinder vorhanden sind), berufliche Situation, Wirtschafts- und Arbeitsmarktlage, persönliches Verhalten (insb. Umstände der Auflösung der Ehe), Integrationsgrad (vgl. dazu etwa das Urteil des Bundesverwaltungsgerichtes C-571/2006 vom 7. November 2007 E. 4.3).</w:t>
      </w:r>
    </w:p>
    <w:p>
      <w:r>
        <w:rPr>
          <w:b/>
        </w:rPr>
        <w:t>E. 8.1</w:t>
      </w:r>
    </w:p>
    <w:p>
      <w:r>
        <w:t>Der Beschwerdeführer hält sich seit dem Jahre 2002 in der Schweiz auf; zunächst mit einer Kurzaufenthaltsbewilligung, seit dem 12. Mai 2003 mit einer ordentlichen Aufenthaltsbewilligung aufgrund der Eheschliessung mit einer Schweizerin. Die Ehe wurde nach 3 Jahren und 7 Monaten geschieden, die eheliche Gemeinschaft dauerte 1 Jahr und 11 Monate. Angesichts des Alters des Beschwerdeführers, der mit 29 Jahren, also als Erwachsener, in die Schweiz gekommen ist, sind die hier verbrachten Jahre als kurze Aufenthaltsdauer einzustufen; zudem können die letzten 1½ Jahre, während denen der Beschwerdeführer aufgrund des vorliegenden Verfahrens von den Behörden in der Schweiz lediglich geduldet wurde, bei der Beurteilung der Dauer des Aufenthaltes nicht berücksichtigt werden.</w:t>
      </w:r>
    </w:p>
    <w:p>
      <w:r>
        <w:rPr>
          <w:b/>
        </w:rPr>
        <w:t>E. 8.2</w:t>
      </w:r>
    </w:p>
    <w:p>
      <w:r>
        <w:t>Was die persönlichen Beziehungen zur Schweiz anbelangt, so macht der Beschwerdeführer geltend, dass seine Eltern und Schwestern in der Schweiz lebten, und er hier mittlerweile seinen Lebensmittelpunkt habe. Seine Eltern seien in erheblichem Masse finanziell von ihm abhängig. Angesichts der Schwierigkeiten, die ihn bei der Arbeitssuche in der Türkei erwarteten, und des Zeitraumes ohne Einkommen, weil er den Militärdienst noch nicht geleistet habe, bedeute eine Wegweisung sowohl für seine Eltern als auch für ihn selbst eine unzumutbare Härte. In der Stellungnahme vom 4. Oktober 2006 (Ziff. 4 S. 4) im Rahmen des vorinstanzlichen Verfahrens hatte der Beschwerdeführer zudem erklärt, er sei Mitglied eines türkisch-schweizerischen Vereins. Durch die Nichtverlängerung der Aufenthaltsbewilligung würde er, neben dem wirtschaftlichen Auskommen, auch das gesamte familiäre und soziale Netz verlieren. Zudem bringt der Beschwerdeführer vor, dass seine Desintegration in der Türkei stark fortgeschriftten sei (Ergänzende Stellungnahme vom 14. März 2008).</w:t>
      </w:r>
    </w:p>
    <w:p>
      <w:r>
        <w:rPr>
          <w:b/>
        </w:rPr>
        <w:t>E. 8.2.1</w:t>
      </w:r>
    </w:p>
    <w:p>
      <w:r>
        <w:t>Aus der Ehe mit der Schweizer Bürgerin sind keine Kinder hervorgegangen, die bei der Beurteilung der persönlichen Beziehung des Beschwerdeführers zur Schweiz zu berücksichtigen wären. Es ist unbestritten, dass mit den Eltern und den Schwestern wichtige Bezugspersonen in der Schweiz leben. Es erscheint jedoch nicht unverhältnismässig, dem Beschwerdeführer und seiner Familie zuzumuten, diese Beziehungen durch gegenseitige Besuche zu pflegen. Zudem hat sich nicht der Beschwerdeführer, sondern eine seiner Schwestern gegenüber den Behörden verpflichtet, für ihre Eltern aufzukommen (vgl. die Vernehmlassung der Vorinstanz vom 18. April 2007).</w:t>
      </w:r>
    </w:p>
    <w:p>
      <w:r>
        <w:rPr>
          <w:b/>
        </w:rPr>
        <w:t>E. 8.2.2</w:t>
      </w:r>
    </w:p>
    <w:p>
      <w:r>
        <w:t>Über die Integration des Beschwerdeführers in der Schweiz, die über den Kreis seiner Familie hinausgeht (sprachlich, persönlich, sozial), kann den Akten nur wenig entnommen werden. So erwähnte der Beschwerdeführer in seiner Stellungnahme vom 4. Oktober 2006 zuhanden der Vorinstanz, dass er Mitglied eines türkisch-schweizerischen Vereines sei. Über das konkrete Engagement macht er jedoch keine Angaben; er greift diese Mitgliedschaft auf Beschwerdeebene auch nicht wieder auf. Konkrete Kontakte zur schweizerischen Bevölkerung macht der Beschwerdeführer nicht geltend. Er erwähnt in der ergänzenden Stellungnahme lediglich, dass er in seinem Wohnumfeld und am Arbeitsort viele Bekannte schweizerischer Herkunft habe. Aus diesen allgemein gehaltenen Vorbringen kann nichts zugunsten des Beschwerdeführers abgeleitet werden. Insgesamt muss deshalb davon ausgegangen werden, dass der Beschwerdeführer sich in dieser Hinsicht nicht in ausserordentlicher Art und Weise in die hiesigen Verhältnisse integriert hat.</w:t>
      </w:r>
    </w:p>
    <w:p>
      <w:r>
        <w:rPr>
          <w:b/>
        </w:rPr>
        <w:t>E. 8.3</w:t>
      </w:r>
    </w:p>
    <w:p>
      <w:r>
        <w:t>Anders zu beurteilen ist die berufliche Situation: Hier hat sich der Beschwerdeführer offenbar gut integriert. Er ist in einer Firma der Telekommunikationsbranche angestellt. Die Arbeitgeberin bestätigt, dass sich der Beschwerdeführer, basierend auf seiner guten Ausbildung (M.Sc. in Electronics and Communication der Istanbul Technical University 1999; diverse Kurse zur Vertiefung 2000 und 2001), durch Berufserfahrung sowie die firmenspezifische Weiterbildung seit seinem Eintritt am 1. Oktober 2004 Spezialkenntnisse erworben habe, die, zusammen mit dessen Sprachkenntnissen (türkisch, englisch, deutsch) für sie, die Arbeitgeberin, sehr wertvoll seien. -:- -:- Zunächst stellt sich vorliegend die Frage, ob der Beschwerdeführer eine derart spezialisierte Tätigkeit ausübt, dass das Interesse an der weiteren Berufstätigkeit bei der gleichen Arbeitgeberin das öffentliche Interesse an der Durchsetzung der restriktiven Migrationspolitik überwiegt. Aus den Akten geht hervor, dass der Beschwerdeführer sein Universitätsstudium 1999 mit einem M.Sc. degree in Electronics and Communication abgeschlossen hat. Diese Grundausbildung hat der Beschwerdeführer durch fachspezifische Kurse in den Jahren 2000 und 2001 vertieft. Seit der Arbeitsaufnahme bei seiner jetzigen Arbeitgeberin am 1. Oktober 2004 wurde der Beschwerdeführer firmenspezifisch weitergebildet. Von besonderem Interesse für die Arbeitgeberin sind auch die Sprachkenntnisse des Beschwerdeführers, insbesondere der türkischen Sprache. Aus den Akten ist keine hohe Spezialisierung zu erkennen. Zwar hat der Beschwerdeführer seine Kenntnisse aus der Grundausbildung durch den Besuch mehrerer Kurse erweitert. Diesen ist jedoch kein allzu grosses Gewicht beizumessen, haben sie doch jeweils maximal eine Woche gedauert und liegen schon sieben bis acht Jahre zurück. Über die Weiterbildung seit dem Eintritt bei der jetzigen Arbeitgeberin geht aus den Akten nur hervor, dass der Beschwerdeführer firmenspezifisch weitergebildet wurde. Wie genau die Weiterbildung aussah und welche Qualifikationen der Beschwerdeführer dadurch erworben hat, wird nicht weiter ausgeführt. Weder aus der geltend gemachten firmenspezifischen Weiterbildung noch aus der zweifellos erworbenen Erfahrung während den rund dreieinhalb Jahren seiner Tätigkeit kann auf eine aussergewöhnliche Spezialisierung geschlossen werden. Dies gilt auch unter Berücksichtigung der Sprachkenntnisse des Beschwerdeführers. Die Arbeitgeberin macht zwar geltend, sie profitiere vom Umstand, dass die Muttersprache des Beschwerdeführers Türkisch sei (geplante Expansion in den türkischen Sprachraum). Hierzu ist jedoch einerseits anzumerken, dass in der IT-Branche Englisch die Hauptsprache ist, so dass Kenntnisse der jeweiligen Landessprachen nicht unabdingbar sind. Zum anderen ist die Behauptung des Beschwerdeführers, seine Desintegration in der Türkei sei weit fortgeschritten, schwer mit der Aussage der Arbeitgeberin zu vereinbaren, der Beschwerdeführer verfüge über internationale Berufserfahrung und eine weltoffene Einstellung. Allerdings ist es durchaus nachvollziehbar, dass die Arbeitgeberin auf einen geschätzten und gut eingearbeiteten Arbeitnehmer nicht gerne verzichtet, dennoch erscheint es aber aufgrund des erheblichen öffentlichen Interesses an der Durchsetzung der restriktiven Migrationspolitik gegenüber Drittstaatsangehörigen (vgl. oben Ziff. 7.1) - trotz des derzeit recht ausgetrockneten Arbeitsmarktes in der IT-Branche - nicht unverhältnismässig, dass die Arbeitgeberin eine entsprechende Arbeitskraft auf dem ordentlichen Weg neu rekrutiert. Zudem ist festzuhalten, dass der Beschwerdeführer die Stelle erst zu einem Zeitpunkt angetreten hat, als die Ehe bereits als gescheitert gelten musste.</w:t>
      </w:r>
    </w:p>
    <w:p>
      <w:r>
        <w:rPr>
          <w:b/>
        </w:rPr>
        <w:t>E. 8.4</w:t>
      </w:r>
    </w:p>
    <w:p>
      <w:r>
        <w:t>Was das persönliche Verhalten des Beschwerdeführers in der Schweiz anbelangt, so geht aus den Akten folgendes hervor: Gemäss einem Schreiben der Ehefrau vom 2. Dezember 2005 an das Migrationsamt traten in der ehelichen Gemeinschaft von Anfang an Schwierigkeiten auf. Die Ehefrau führte diese zunächst auf die kulturellen Unterschiede zurück, kam dann jedoch zum Schluss, dass der Beschwerdeführer sie geheiratet habe, um sich in der Schweiz aufhalten zu können. Der Versuch, das Eheleben nach der Intervention der Ehefrau beim Migrationsamt wieder aufzunehmen, scheiterte (E-Mail des Beschwerdeführers vom 31. Juli 2006 an das Migrationsamt). Das Verhalten des Beschwerdeführers wirft zwar Fragen in Bezug auf das Motiv für die Eheschliessung im Jahr 2003 auf. Aus dem Verlauf der Ehe und aus den Umständen der Scheidung kann jedoch nichts Wesentliches - weder zugunsten noch zulasten des Beschwerdeführers - für den vorliegenden Entscheid abgeleitet werden. Immerhin zeigt der Gang der Ehefrau zum Migrationsamt, dass es in der Ehe wegen des Verhaltens des Beschwerdeführers bereits seit längerer Zeit Schwierigkeiten gegeben hatte. Dies musste dem Beschwerdeführer bewusst sein; die Nichtverlängerung der Aufenthaltsbewilligung und die Wegweisung können deshalb nicht völlig überraschend gekommen sein. Weitere Informationen zum persönlichen Verhalten gegen aus den Akten nicht hervor.</w:t>
      </w:r>
    </w:p>
    <w:p>
      <w:r>
        <w:rPr>
          <w:b/>
        </w:rPr>
        <w:t>E. 8.5</w:t>
      </w:r>
    </w:p>
    <w:p>
      <w:r>
        <w:t>Zusammenfassend kann festgehalten werden, dass lediglich einem Element des privaten Interesses (berufliche Integration) bei der vorliegenden Interessenabwägung ein gewisses Gewicht zugunsten des weiteren Verbleibs des Beschwerdeführers in der Schweiz zukommt. Aus den anderen zu berücksichtigenden Elementen (Dauer des Aufenthaltes, persönliche Beziehung zur Schweiz, persönliches Verhalten, Integrationsgrad) kann der Beschwerdeführer nichts ableiten, was das dargelegte öffentliche Interesse an der Durchsetzung einer restriktiven Migrationspolitik überwiegen könnte. Die berufliche Integration allein vermag jedoch das genannte öffentliche Interesse nicht zu überwiegen. Vielmehr müsste die berufliche Qualifikation unter Berücksichtigung der Bedürfnisse des Arbeitsmarktes im ordentlichen, dafür vorgesehenen Bewilligungsverfahren (Überprüfung durch die Arbeitsmarktbehörde) beurteilt werden. Die Verfügung der Vorinstanz ist somit insofern nicht zu beanstanden.</w:t>
      </w:r>
    </w:p>
    <w:p>
      <w:r>
        <w:rPr>
          <w:b/>
        </w:rPr>
        <w:t>E. 9</w:t>
      </w:r>
    </w:p>
    <w:p>
      <w:r>
        <w:t>Als Folge der verweigerten Verlängerung der Aufenthaltsbewilligung hat der Beschwerdeführer die Schweiz zu verlassen (Art. 1a und Art. 12 Abs. 3 aANAG). Die von der Vorinstanz verfügte Wegweisung ist damit rechtens. Demzufolge bleibt zu prüfen, ob Hinderungsgründe für den Vollzug der Wegweisung anzunehmen sind (Art. 14a Abs. 2 - 4 aANAG) und das zuständige Bundesamt deshalb gestützt auf Art. 14a Abs. 1 aANAG die vorläufige Aufnahme hätte verfügen müssen (vgl. das Urteil des Bundesverwaltungsgerichtes C-571/2006 vom 7. November 2007 E. 6 mit Hinweis). Weder aus den Akten noch aus den Vorbringen in der Beschwerdeschrift ergeben sich Anhaltspunkte, die gegen die Zulässigkeit und Zumutbarkeit des Wegweisungsvollzugs in die Heimat des Beschwerdeführers sprächen: Dem Vollzug stehen weder völkerrechtliche Verpflichtungen der Schweiz entgegen noch wird eine konkrete Gefährdung im Sinne von Art. 14a Abs. 4 aANAG behauptet. Der Wegweisungsvollzug ist zweifellos auch möglich.</w:t>
      </w:r>
    </w:p>
    <w:p>
      <w:r>
        <w:rPr>
          <w:b/>
        </w:rPr>
        <w:t>E. 10</w:t>
      </w:r>
    </w:p>
    <w:p>
      <w:r>
        <w:t>Die Vorinstanz hat somit mit ihrer Verfügung weder Bundesrecht verletzt, noch bei der Feststellung des rechtsrelevanten Sachverhaltes Fehler begangen oder ihren Ermessensspielraum verletzt (Art. 49 VwVG). Die Beschwerde ist demzufolge abzuweisen, soweit darauf einzutreten ist.</w:t>
      </w:r>
    </w:p>
    <w:p>
      <w:r>
        <w:rPr>
          <w:b/>
        </w:rPr>
        <w:t>E. 11</w:t>
      </w:r>
    </w:p>
    <w:p>
      <w:r>
        <w:t>Bei diesem Ausgang des Verfahrens sind die Kosten dem Beschwerdeführer aufzuerlegen (vgl. Art. 63 Abs. 1 VwVG i.V.m Art. 1 und Art. 3 des Reglements über die Kosten und Entschädigungen vor dem Bundesverwaltungsgericht vom 21. Februar 2008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