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C-5909/2019 vom 1. März 2021</w:t>
      </w:r>
    </w:p>
    <w:p>
      <w:r>
        <w:t>Bundesverwaltungsgericht, 2021-03-01, DE</w:t>
      </w:r>
    </w:p>
    <w:p>
      <w:r>
        <w:rPr>
          <w:b/>
        </w:rPr>
        <w:t xml:space="preserve">Quelle: </w:t>
      </w:r>
      <w:r>
        <w:t>https://mcp.opencaselaw.ch/entscheid/bvger_C-5909_2019</w:t>
      </w:r>
    </w:p>
    <w:p>
      <w:r>
        <w:t>FR: TAF C-5909/2019 du 1 mars 2021</w:t>
      </w:r>
    </w:p>
    <w:p>
      <w:r>
        <w:t>IT: TAF C-5909/2019 del 1 marzo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Verfügungen durch diese besonders berührt und hat ein schutzwürdiges Interesse an deren Aufhebung oder Abänderung, weshalb er zur Erhebung der Beschwerden legitimiert ist (Art. 59 ATSG [SR 830.1]; Art. 48 Abs. 1 VwVG). Auf die frist- und formgerecht eingereichte Beschwerde ist einzutreten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deutscher Staatsangehöriger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17. Oktober 2019 in Kraft standen; weiter aber auch Vorschriften, die zu jenem Zeitpunkt bereits ausser Kraft getreten waren, die aber für die Beurteilung allenfalls früher entstandener Leistungsansprüche von Belang sind.</w:t>
      </w:r>
    </w:p>
    <w:p>
      <w:r>
        <w:rPr>
          <w:b/>
        </w:rPr>
        <w:t>E. 3</w:t>
      </w:r>
    </w:p>
    <w:p>
      <w:r>
        <w:t>Zum Anspruch auf eine schweizerische Invalidenrente und den Abklärungen, die in diesem Zusammenhang vorzunehmen sind, ist Folgendes vor-auszuschicken: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3.3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3.5</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3.6</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3.7</w:t>
      </w:r>
    </w:p>
    <w:p>
      <w:r>
        <w:t>Ändert sich der Invaliditätsgrad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Hingegen ist die lediglich unterschiedliche Beurteilung eines im Wesentlichen gleich gebliebenen Sachverhalts im revisionsrechtlichen Kontext unbeachtlich.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vom 17. Januar 1961 über die Invalidenversicherung [IVV, SR 831.201]). Eine Verschlechterung der Erwerbsfähigkeit oder der Fähigkeit, sich im Aufgabenbereich zu betätigen, ist zu berücksichtigen, sobald sie ohne wesentliche Unterbrechung drei Monate gedauert hat (Art. 88a Abs. 2 IVV). Ist eine anspruchserhebliche Änderung des Sachverhalts nicht mit überwiegender Wahrscheinlichkeit erstellt, bleibt es nach dem Grundsatz der materiellen Beweislast beim bisherigen Rechtszustand (vgl. Urteil des BGer 9C_273/2014 vom 16. Juni 2014 E. 3.1.1 mit Hinweis). Die Revisionsbestimmungen (Art. 17 Abs. 1 ATSG; Art. 88a IVV) sind bei der rückwirkenden Zusprechung einer abgestuften oder befristeten Rente analog anwendbar (BGE 133 V 263 E. 6.1 mit Hinweisen; Urteil des BGer 8C_269/2015 vom 18. August 2015 E. 3.2).</w:t>
      </w:r>
    </w:p>
    <w:p>
      <w:r>
        <w:rPr>
          <w:b/>
        </w:rPr>
        <w:t>E. 4</w:t>
      </w:r>
    </w:p>
    <w:p>
      <w:r>
        <w:t>Anfechtungsobjekt und damit Begrenzung des Streitgegenstandes des vorliegenden Beschwerdeverfahrens bildet die Verfügung vom 17. Oktober 2019 (vgl. BGE 131 V 164 E. 2.1). Die Vorinstanz sprach dem Versicherten mit der angefochtenen Verfügung eine ganze Invalidenrente von November 2016 bis Juli 2017 und eine halbe Invalidenrente von August 2017 bis Oktober 2017 zu. Einen Rentenanspruch ab November 2017 wies sie bei einer Erwerbseinbusse von 29 % ab (act. 179, 183, 184). Das Bundesverwaltungsgericht prüft primär die vorgetragenen Rügen und ist nicht gehalten, die angefochtene Verfügung auf alle erdenklichen Rechtsfehler hin zu untersuchen (vgl. Urteile des BVGer C-2656/2015 vom 24. Februar 2016 E. 2.2 und C-5053/2013 vom 17. August 2015 E. 4.2). Aus den Akten ergeben sich keine Anhaltspunkte, die der ganzen Invalidenrente von November 2016 bis Juli 2017 entgegenstehen würden. Streitig und vom Bundesverwaltungsgericht zu prüfen ist daher nur der Anspruch des Beschwerdeführers auf eine schweizerische Invalidenrente ab August 2017 (vgl. BVGer act. 1). Im laufenden Beschwerdeverfahren ergab sich zwischen den Parteien sodann insoweit ein Konsens, als neu auch die Vorinstanz bzw. die IV-Stelle B._______ einen Anspruch auf eine ganze Invalidenrente mit Wirkung ab 1. Dezember 2019 anerkennen (BVGer act. 16).</w:t>
      </w:r>
    </w:p>
    <w:p>
      <w:r>
        <w:rPr>
          <w:b/>
        </w:rPr>
        <w:t>E. 5.1</w:t>
      </w:r>
    </w:p>
    <w:p>
      <w:r>
        <w:t>Im Begaz-Gutachten vom 13. September 2018 wurde beim Beschwerdeführer unter anderem eine rezidivierende depressive Störung, gegenwärtig leichtgradige Episode, diagnostiziert. In einer adaptierten leichten Tätigkeit, die auch die Einschränkungen aus rheumatologischer Sicht berücksichtigt, wurde ihm eine (psychische) Einschränkung von 30 % attestiert (act. 140, Seite 56 ff.). Bald nach der psychiatrischen und neuropsychologischen Begutachtung durch das Begaz, die schon im Februar und März 2018 stattfand (act. 140, Seite 7), trat mindestens seit dem Mai 2018 eine wesentliche Verschlechterung des Gesundheitszustands ein. Daher begab sich der Beschwerdeführer mehrfach für stationäre Aufenthalte in die Klinik F._______. Dort sind - wie im Sachverhalt schon festgestellt - folgende Aufenthalte dokumentiert: 1. stationär vom 24. Mai bis 5. Juli 2018 (act. 140, Seite 67 ff.); 2. stationär vom 10. Juli bis 14. August 2018 (act. 140, Seite 73 ff.); 3. stationär vom 3. Februar bis 8. März 2019; 4. stationär vom 8. April bis (mindestens) 2. Mai 2019 (act. 151, Seite 1); 5. stationär vom 11. Juni bis 23. Juli 2019 (act. 175). In den betreffenden Berichten ist von einer depressiven Störung, gegenwärtig schwere Episode, und einer Traumafolgestörung die Rede. Diese Diagnosen werden auch im ausführlichen Bericht (vom 2. Mai 2019) von Dr. G._______ gestellt, der in der Klinik F._______ als Psychiater tätig ist (act. 151). In einem deutschen Pflegegutachten einer Pflegefachkraft wird dem Versicherten sodann ab 1. September 2019 ein ambulantes Pflegebedürfnis bescheinigt (Pflegegrad 2; BVGer act. 14, Beilage, Seite 10). Der Erlass der angefochtenen Verfügung erfolgte schliesslich erst nach und in Kenntnis der stationären Klinik-aufenthalte am 17. Oktober 2019.</w:t>
      </w:r>
    </w:p>
    <w:p>
      <w:r>
        <w:rPr>
          <w:b/>
        </w:rPr>
        <w:t>E. 5.2</w:t>
      </w:r>
    </w:p>
    <w:p>
      <w:r>
        <w:t>Die Begaz-Ärzte Dr. H._______ und Dr. I._______ hielten unter dem Eindruck der bis dahin vorliegenden Berichte der Klinik F._______ in einer nachvollziehbaren Stellungnahme vom 29. Oktober 2018 - wie im Sachverhalt schon erwähnt - fest, es müsse von einer Verschlechterung der depressiven Symptomatik ab mindestens 24. Mai 2018 bis mindestens 14. August 2018 ausgegangen werden, da sich eine schwere depressive Episode entwickelt habe, was aufgrund der betreffenden Berichte nachvollziehbar sei. Dies stehe nicht im Widerspruch zu ihren Begutachtungsresultaten, denn eine rezidivierende depressive Störung könne unterschiedlich stark ausgeprägte Episoden beinhalten. In Bezug auf die Arbeitsunfähigkeit könne aufgrund der neu eingebrachten Akten lediglich gesichert davon ausgegangen werden, dass vom 24. Mai 2018 bis zum 14. August 2018 eine volle Arbeitsunfähigkeit vorlag. Der weitere Verlauf müsse aufgrund aktueller ambulanter Akten oder einer erneuten Begutachtung eingestuft werden (act. 144, Seite 6).</w:t>
      </w:r>
    </w:p>
    <w:p>
      <w:r>
        <w:rPr>
          <w:b/>
        </w:rPr>
        <w:t>E. 5.3</w:t>
      </w:r>
    </w:p>
    <w:p>
      <w:r>
        <w:t>Aufgrund der fünf stationären Klinikaufenthalte, die in den Akten dokumentiert sind, sowie der ausgewiesenen Pflegebedürftigkeit ist mit überwiegender Wahrscheinlichkeit davon auszugehen, dass die volle Arbeitsunfähigkeit über den 14. August 2018 hinaus anhielt und bis zum Erlass der angefochtenen Verfügung am 17. Oktober 2019 fortbestand. Da der psychische Gesundheitszustand fünf stationäre Klinikaufenthalte erforderlich machte, war eine berufliche Betätigung in dieser Zeit ausgeschlossen. Dass sich der Versicherte zwischen dem Klinikaustritt am 14. August 2018 und dem Wiedereintritt am 3. Februar 2019 soweit gefangen hat, dass von einer stabilen wesentlichen Verbesserung gesprochen werden könnte, ist weder ausgewiesen noch anzunehmen (vgl. act. 151). Ausgehend von der Verschlechterung zum Zeitpunkt der Hospitalisierung am 24. Mai 2018 besteht mit Wirkung ab 1. August 2018 Anspruch auf eine ganze Invalidenrente (Art. 88a Abs. 2 IVV). Wie sich der Gesundheitszustand nach dem Erlass der angefochtenen Verfügung am 17. Oktober 2019 weiterentwickelte, ist nicht bekannt. Es wird Aufgabe der Vorinstanz sein, dies im Rahmen eines Revisionsverfahrens zu gegebener Zeit in Erfahrung zu bringen.</w:t>
      </w:r>
    </w:p>
    <w:p>
      <w:r>
        <w:rPr>
          <w:b/>
        </w:rPr>
        <w:t>E. 5.4</w:t>
      </w:r>
    </w:p>
    <w:p>
      <w:r>
        <w:t>Anzumerken ist, dass eine längerfristige Arbeitsunfähigkeit von 100 % (für alle Tätigkeiten) somit nicht erst seit 1. September 2019 besteht, wie Vorinstanz und IV-Stelle B._______ behaupten. Das deutsche Pflegegutachten stellt zwar ein weiteres und durchaus gewichtiges Indiz für eine fortbestehende Arbeitsunfähigkeit dar. Ausschlaggebend für die Rentenberechtigung kann es indessen schon deshalb nicht sein, weil es sich dabei nicht um ein ärztliches Dokument handelt (BVGer act. 14, Beilage, Seite 14). Vielmehr ist auf die Berichte der Klinik F._______ sowie die nachvollziehbaren Angaben der Begaz-Ärzte Dr. H._______ und Dr. I._______ abzustellen, die ebenfalls von einer vollen Arbeitsunfähigkeit ab dem ersten Klinikeintritt am 24. Mai 2018 (bis zum 14. August 2018) ausgehen. Auch die weiteren Vorbringen der IV-Stelle B._______ zum Wiederbeginn des Rentenanspruchs per 1. Dezember 2019 vermögen nicht zu überzeugen. Auf die psychiatrische RAD-Stellungnahme vom 17. November 2020 ist nicht abzustellen, zumal es sich dabei lediglich um einen Aktenbericht handelt, der zu den vorgenannten Unterlagen im Widerspruch steht (BVGer act. 21, Beilage). Zu ergänzen ist, dass aus Sicht des Rechtsanwenders nicht nachvollziehbar ist, weshalb die IV-Stelle B._______ ihren RAD-Psychiater nicht schon früher beigezogen hat. Angesichts der fünf Aufhalte in der Klinik F._______ und der gravierenden Diagnosen, die sich aus den entsprechenden Berichten ergeben, hätte dafür gewiss Anlass bestanden. Der Beschwerdeführer weist in der Beschwerde zu Recht auf diesen Punkt hin (BVGer act. 1).</w:t>
      </w:r>
    </w:p>
    <w:p>
      <w:r>
        <w:rPr>
          <w:b/>
        </w:rPr>
        <w:t>E. 6</w:t>
      </w:r>
    </w:p>
    <w:p>
      <w:r>
        <w:t>Zu beurteilen ist weiter der Rentenanspruch im zwölfmonatigen Zeitraum von August 2017 bis Juli 2018.</w:t>
      </w:r>
    </w:p>
    <w:p>
      <w:r>
        <w:rPr>
          <w:b/>
        </w:rPr>
        <w:t>E. 6.1</w:t>
      </w:r>
    </w:p>
    <w:p>
      <w:r>
        <w:t>Der Versicherte hielt sich - wie im Sachverhalt schon festgestellt - vom 20. März 2017 bis zum 28. April 2017 in der Rehaklinik D._______ und in der Rehaklinik E._______ auf (act. 66). Die Rehaklinik D._______ erachtete den Versicherten im Entlassungsbericht vom 5. Mai 2017 in einer adaptierten, körperlich leichten, wechselbelastenden Tätigkeit als für drei bis unter sechs Stunden pro Tag arbeitsfähig. Die Ärzte diagnostizierten (unter anderem) 1. eine rezidivierende depressive Störung, zuletzt mittelgradige depressive Episode, sowie 2. rezidivierende Panikattacken. Sie hielten (unter anderem) fest, infolge der psychischen Erkrankung bestehe eine erhöhte Stressvulnerabilität mit hieraus resultierenden psychomentalen Funktionseinschränkungen. Tätigkeiten mit gehobener Verantwortung oder Stressbelastung sowie ohne geregelte Pausen und mit Störung der zirkadianen Rhythmik seien als ungeeignet anzusehen. Infolge der schwergradigen obstruktiven Atemwegserkrankung bestehe eine Limitierung der kardiopulmonalen Belastbarkeit. Eine Exposition gegenüber Atemwegsirritanzien sei konsequent zu meiden, ebenso Zwangshaltungen, Überkopfarbeiten und das Heben und Tragen von mehr als leichten Lasten. Infolge der chronisch entzündlichen Darmerkrankung bestehe die Notwendigkeit, jederzeit Pausen für Toilettengänge einlegen zu können. Die gelernte Tätigkeit als Zweiradmechaniker sei keinesfalls mehr adaptiert. Die Rehaklinik E._______ erachtete den Versicherten in einer adaptierten Tätigkeit als für sechs Stunden und mehr pro Tag arbeitsfähig (act. 67, Seite 19 ff.), was der Rehaklinik D._______ aber zu optimistisch erschien, da das Durchhaltevermögen hierfür nicht mehr ausreichend sei (act. 67, Seite 2 ff.).</w:t>
      </w:r>
    </w:p>
    <w:p>
      <w:r>
        <w:rPr>
          <w:b/>
        </w:rPr>
        <w:t>E. 6.2</w:t>
      </w:r>
    </w:p>
    <w:p>
      <w:r>
        <w:t>Der Entlassungsbericht der Rehaklinik D._______ vom 5. Mai 2017 beruht auf den Rehabilitationsbemühungen vom 20. März 2017 bis zum 28. April 2017 und wurde von einem Internisten und Rehabilitationsmediziner, einem Psychiater, einer Stationsärztin und einem Psychologen unterzeichnet. Der Entlassungsbericht beruht auf allseitigen Untersuchungen, berücksichtigt die geklagten Beschwerden, ist in Kenntnis der Anamnese abgegeben worden, leuchtet in der Beurteilung der medizinischen Zusammenhänge sowie der medizinischen Situation ein und enthält Schlussfolgerungen, die von Expertinnen und Experten begründet sind (BGE 134 V 231 E. 5.1; 125 V 351 E. 3a). Er erweist sich als beweiswertig, wobei die Angabe zum zumutbaren Pensum unscharf ist. Gleichwohl ist für die Zeit nach dem Austritt aus der Rehaklinik E._______ am 28. April 2017 erstmals (wieder) ein Leistungsvermögen ausgewiesen, was - entgegen den Ausführungen des Beschwerdeführers - nicht vernachlässigt werden kann. Dass sich der Versicherte subjektiv für weniger als drei bis sechs Stunden als arbeitsfähig erachtete, ist im Übrigen nicht massgeblich. Es gilt ein objektivierter Massstab.</w:t>
      </w:r>
    </w:p>
    <w:p>
      <w:r>
        <w:rPr>
          <w:b/>
        </w:rPr>
        <w:t>E. 6.3</w:t>
      </w:r>
    </w:p>
    <w:p>
      <w:r>
        <w:t>Im Begaz-Gutachten vom 13. September 2018 wurde (auch) vor dem Hintergrund der bekannten Rehabilitationsbemühungen ausgeführt, aktenanamnestisch habe von März 2017 bis mindestens Juli 2017 eine mittel- bis schwergradige depressive Episode und deswegen eine Arbeitsunfähigkeit von mindestens 50 % bestanden. Präzisere Angaben seien (retrospektiv aufgrund der Begutachtung im Februar 2018) nicht möglich (act. 140, Seite 60 f.). Diese Aussage ist augenscheinlich mit (sehr) grossen Ungewissheiten behaftet, die auch die folgenden Monate beschlagen. Dass von August 2017 bis April 2018 durchwegs eine stabilisierte Arbeitsfähigkeit von 70 % bei einer psychischen Einschränkung von 30 % vorlag, ist somit zweifelhaft, zumal im Mai 2018 - gemäss der nachvollziehbaren Einschätzung der Begaz-Ärzte Dr. H._______ und Dr. I._______ vom 29. Oktober 2018 - bereits wieder eine volle Arbeitsunfähigkeit eintrat (act. 144). So wie sich die Aktenlage zum wechselhaften Krankheitsverlauf darstellt, kann es sich beim Begaz-Gutachten in psychiatrischer und neuropsychologischer Hinsicht lediglich um eine Momentaufnahme mit beschränkter Aussagekraft handeln. Eine länger anhaltende Arbeitsfähigkeit von 70 % vermag es nicht auszuweisen. Das Begaz-Gutachten ist aber immerhin - neben den Berichten der Rehaklinik D._______ und der Rehaklinik E._______ - ein weiteres und durchaus gewichtiges Indiz für ein zwischenzeitlich ab Mai 2017 wiedererreichtes (wenn auch weiterhin erheblich eingeschränktes) Leistungsvermögen. Die Einwände, die der Beschwerdeführer gegen das Begaz-Gutachten vorbringt, ändern daran nichts.</w:t>
      </w:r>
    </w:p>
    <w:p>
      <w:r>
        <w:rPr>
          <w:b/>
        </w:rPr>
        <w:t>E. 6.4</w:t>
      </w:r>
    </w:p>
    <w:p>
      <w:r>
        <w:t>Unter Berücksichtigung der vorgenannten Unterlagen ist mit überwiegender Wahrscheinlichkeit davon auszugehen, dass die Arbeitsfähigkeit nach dem Austritt aus der Rehaklinik E._______ am 28. April 2017 und bis zur erneuten Verschlechterung im Mai 2018 durchwegs im Bereich von 50 % lag. Genaueres kann nicht festgestellt werden. Eine weitere Begutachtung verspricht hinsichtlich der Arbeitsfähigkeit 2017 / 2018 keinen Erkenntnisgewinn.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w:t>
      </w:r>
    </w:p>
    <w:p>
      <w:r>
        <w:rPr>
          <w:b/>
        </w:rPr>
        <w:t>E. 6.5</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w:t>
      </w:r>
    </w:p>
    <w:p>
      <w:r>
        <w:rPr>
          <w:b/>
        </w:rPr>
        <w:t>E. 6.6</w:t>
      </w:r>
    </w:p>
    <w:p>
      <w:r>
        <w:t>An die Konkretisierung von Arbeitsgelegenheiten und Verdienstaussichten sind keine übermässigen Anforderungen zu stellen (vgl. dazu im Einzelnen SVR 2008 IV Nr. 62 S. 203, 9C_830/2007 E. 5.1). Unter Berücksichtigung des ausgeglichenen Arbeitsmarkts ist davon auszugehen, dass der Versicherte seine zwischenzeitlich wiedererlangte Arbeitsfähigkeit im Bereich von 50 % hätte verwerten können, sodass ihm ein hypothetisches Invalideneinkommen anzurechnen ist. Damit besteht von August 2017 bis Juli 2018 Anspruch auf eine halbe Invalidenrente (vgl. Art. 88a Abs. 1 IVV). Für die Bemessung des Invaliditätsgrads ist auf den Einkommensvergleich der IV-Stelle B._______ in act. 157 zu verweisen. Diesbezüglich ist nur anzumerken, dass auch dann nur Anspruch auf eine halbe Invalidenrente resultierten würde, wenn ein angemessener leidensbedingter Abzug von 10 oder 15 % gewährte würde.</w:t>
      </w:r>
    </w:p>
    <w:p>
      <w:r>
        <w:rPr>
          <w:b/>
        </w:rPr>
        <w:t>E. 7</w:t>
      </w:r>
    </w:p>
    <w:p>
      <w:r>
        <w:t>Zusammenfassend ist festzuhalten, dass sich die Beschwerde als teilweise begründet erweist, weshalb sie teilweise gutgeheissen wird. Der Versicherte hat von August 2017 bis Juli 2018 Anspruch auf eine halbe Invalidenrente. Ab August 2018 hat er Anspruch auf eine ganze Rente. Die angefochtene Verfügung wird dahingehend abgeändert, wobei der Anspruch auf eine ganze Invalidenrente von November 2016 bis Juli 2017 unbestritten geblieben und zu bestätigen ist.</w:t>
      </w:r>
    </w:p>
    <w:p>
      <w:r>
        <w:rPr>
          <w:b/>
        </w:rPr>
        <w:t>E. 8</w:t>
      </w:r>
    </w:p>
    <w:p>
      <w:r>
        <w:t>Zu befinden bleibt über die Verfahrenskosten und die Parteientschädigung.</w:t>
      </w:r>
    </w:p>
    <w:p>
      <w:r>
        <w:rPr>
          <w:b/>
        </w:rPr>
        <w:t>E. 8.1</w:t>
      </w:r>
    </w:p>
    <w:p>
      <w:r>
        <w:t>Die Verfahrenskosten sind in der Regel der unterliegenden Partei aufzuerlegen (Art. 63 Abs. 1 VwVG). Der Instruktionsrichter hiess mit Zwischenverfügung vom 1. April 2020 das Gesuch des Beschwerdeführers um unentgeltliche Rechtspflege gut (BVGer act. 12). Dem im Grundsatz obsiegenden, im Masslichen aber teilweise unterliegenden Beschwerdeführer sind daher keine Verfahrenskosten aufzuerlegen. Der Vorinstanz als weitgehend unterliegender Partei werden ebenso keine Verfahrenskosten auferlegt (Art. 63 Abs. 2 VwVG). Im Ergebnis werden keine Verfahrenskosten erhoben.</w:t>
      </w:r>
    </w:p>
    <w:p>
      <w:r>
        <w:rPr>
          <w:b/>
        </w:rPr>
        <w:t>E. 8.2.1</w:t>
      </w:r>
    </w:p>
    <w:p>
      <w:r>
        <w:t>Die Beschwerdeinstanz kann der ganz oder teilweise obsiegenden Partei von Amtes wegen oder auf Begehren eine Entschädigung für ihr erwachsene notwendige und verhältnismässig hohe Kosten zusprechen (Art. 64 Abs. 1 VwVG).</w:t>
      </w:r>
    </w:p>
    <w:p>
      <w:r>
        <w:rPr>
          <w:b/>
        </w:rPr>
        <w:t>E. 8.2.2</w:t>
      </w:r>
    </w:p>
    <w:p>
      <w:r>
        <w:t>In Erwägung 4.2 des Urteils 9C_288/2015 vom 7. Januar 2016 führte das Bundesgericht aus, für den Fall, dass das Quantitative einer Leistung streitig sei, rechtfertige eine «Überklagung» eine Reduktion der Parteientschädigung nur, wenn das Rechtsbegehren den Prozessaufwand beeinflusst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zugesprochen werde. Ebenso wie die Höhe des Anspruches betreffe dessen zeitliche Dimension das Quantitativ. Indessen komme die Zusprechung einer vollen Parteientschädigung bei teilweisem Obsiegen nur in Frage, wenn die Beschwerde führende Person im Grundsatz obsiege und lediglich im Masslichen (teilweise) unterliege (vgl. Urteil des BVGer C-3300/2016 vom 18. März 2019 E. 10.2.1).</w:t>
      </w:r>
    </w:p>
    <w:p>
      <w:r>
        <w:rPr>
          <w:b/>
        </w:rPr>
        <w:t>E. 8.2.3</w:t>
      </w:r>
    </w:p>
    <w:p>
      <w:r>
        <w:t>Rund einen Monat später bestätigte das Bundesgericht in der nicht publizierten Erwägung 5 von BGE 142 V 106 (Urteil des BGer 8C_478/ 2015 vom 12. Februar 2016) zunächst die soeben angeführte Rechtsprechung. Bezogen auf die im bundesgerichtlichen Verfahren konkret zu beurteilende Konstellation (Antrag auf eine unbefristete Rente; Zusprache einer befristeten Rente) führte das Bundesgericht jedoch aus, diese sei nicht mit einer bloss quantitativen Abweichung im Rahmen eines prinzipiellen Obsiegens (z.B. erstmalige Zusprechung einer halben anstelle der beantragten ganzen Rente) vergleichbar, wo das effektiv Erhaltene grundsätzlich denselben Aufwand bedingt hätte wie das Beantragte. Vielmehr sei der Beschwerdeführer bezüglich des fortdauernden Anspruchs auf eine Rente unterlegen. Der Wegfall des Rentenanspruchs unterscheide sich insofern qualitativ von der beantragten Leistungsfortsetzung, weshalb die vor-instanzliche Kürzung der Parteientschädigung kein Bundesrecht verletze (vgl. Urteil des BVGer C-3300/2016 vom 18. März 2019 E. 10.2.2).</w:t>
      </w:r>
    </w:p>
    <w:p>
      <w:r>
        <w:rPr>
          <w:b/>
        </w:rPr>
        <w:t>E. 8.2.4</w:t>
      </w:r>
    </w:p>
    <w:p>
      <w:r>
        <w:t>Das Bundesverwaltungsgericht hat mit dem Urteil C-3300/2016 vom 18. März 2019 in Fünferbesetzung als Grundsatzfrage entschieden, nicht auf die nicht publizierte Erwägung 5 von BGE 142 V 106 abzustellen, soweit darin pauschal festgehalten wird, der Wegfall des Rentenanspruchs unterscheide sich qualitativ von der beantragten Leistungsfortsetzung und rechtfertige eine Kürzung der Parteientschädigung. Die Parteientschädigung bei «Überklagung» in Rentenangelegenheiten sei vielmehr in Anwendung der bundesgerichtlichen Rechtsprechung gemäss Urteil 9C_288/ 2015 E. 4.2 zu beurteilen (vgl. Urteil des BVGer C-3300/2016 vom 18. März 2019 E. 10.2.3 mit Hinweis auf die Urteile des BGer 8C_449/2016 vom 2. November 2016 E. 3.1.1; 9C_580/2010 vom 16. November 2010 E. 4.1; 9C_466/2007 vom 25. Januar 2008 E. 5; BGE 117 V 401 E. 2c).</w:t>
      </w:r>
    </w:p>
    <w:p>
      <w:r>
        <w:rPr>
          <w:b/>
        </w:rPr>
        <w:t>E. 8.2.5</w:t>
      </w:r>
    </w:p>
    <w:p>
      <w:r>
        <w:t>Im vorliegenden Fall kann nicht gesagt werden, das Rechtsbegehren des Beschwerdeführers auf Gewährung einer unbefristeten ganzen Rente habe den Prozessaufwand derart beeinflusst, als dass die «Überklagung» eine Reduktion der Parteientschädigung rechtfertigen würde. Es ist von einem Obsiegen im Grundsatz und einem lediglich im Masslichen teilweisen Unterliegen des Beschwerdeführers auszugehen, nämlich soweit ihm für den Zeitraum vom 1. August 2017 bis zum 31. Juli 2018 nur ein Anspruch auf eine halbe Invalidenrente zugesprochen wird. Der Beschwerdeführer hat folglich Anspruch auf eine volle Parteientschädigung zu Lasten der Verwaltung (Art. 64 Abs. 1 VwVG in Verbindung mit Art. 7 ff. des Reglements vom 21. Februar 2008 über die Kosten und Entschädigungen vor dem Bundesverwaltungsgericht [VGKE, SR 173.320.2]).</w:t>
      </w:r>
    </w:p>
    <w:p>
      <w:r>
        <w:rPr>
          <w:b/>
        </w:rPr>
        <w:t>E. 8.2.6</w:t>
      </w:r>
    </w:p>
    <w:p>
      <w:r>
        <w:t>Da keine Kostennote eingereicht wurde, ist die Entschädigung aufgrund der Akten festzusetzen (vgl. Art. 14 Abs. 2 VGKE). Unter Berücksichtigung des Verfahrensausgangs, des gebotenen und aktenkundigen Aufwands, der Bedeutung der Streitsache und der Schwierigkeit des zu beurteilenden Verfahrens erscheint eine pauschale Parteientschädigung von Fr. 2'500.- (inklusive Auslagen, ohne Mehrwertsteuer, vgl. Art. 1 Abs. 2 Bst. a MWSTG [SR 641.20] i.V.m. Art. 8 Abs. 1 MWSTG und Art. 9 Abs. 1 Bst. c VGKE) angemessen. Die Parteientschädigung ist von der Vorinstanz nach Eintritt der Rechtskraft des vorliegenden Urteils zu leisten.</w:t>
      </w:r>
    </w:p>
    <w:p>
      <w:r>
        <w:rPr>
          <w:b/>
        </w:rPr>
        <w:t>E. 8.2.7</w:t>
      </w:r>
    </w:p>
    <w:p>
      <w:r>
        <w:t>Anzumerken bleibt, dass der Anspruch auf die Parteientschädigung den subsidiären Anspruch auf unentgeltliche Rechtspflege, wie sie mit der Zwischenverfügung vom 1. April 2020 gewährt wurde, zurücktreten lässt (vgl. BVGer act.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