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C-5908/2008 vom 24. Februar 2010</w:t>
      </w:r>
    </w:p>
    <w:p>
      <w:r>
        <w:t>Bundesverwaltungsgericht, 2010-02-24, IT</w:t>
      </w:r>
    </w:p>
    <w:p>
      <w:r>
        <w:rPr>
          <w:b/>
        </w:rPr>
        <w:t xml:space="preserve">Quelle: </w:t>
      </w:r>
      <w:r>
        <w:t>https://mcp.opencaselaw.ch/entscheid/bvger_C-5908_2008</w:t>
      </w:r>
    </w:p>
    <w:p>
      <w:r>
        <w:t>FR: TAF C-5908/2008 du 24 février 2010</w:t>
      </w:r>
    </w:p>
    <w:p>
      <w:r>
        <w:t>IT: TAF C-5908/2008 del 24 febbraio 2010</w:t>
      </w:r>
    </w:p>
    <w:p>
      <w:pPr>
        <w:pStyle w:val="Heading2"/>
      </w:pPr>
      <w:r>
        <w:t>Regeste</w:t>
      </w:r>
    </w:p>
    <w:p>
      <w:r>
        <w:t>Assicurazione per l'invalidità (altro)</w:t>
      </w:r>
    </w:p>
    <w:p>
      <w:pPr>
        <w:pStyle w:val="Heading2"/>
      </w:pPr>
      <w:r>
        <w:t>Erwägungen</w:t>
      </w:r>
    </w:p>
    <w:p>
      <w:r>
        <w:rPr>
          <w:b/>
        </w:rPr>
        <w:t>E. 1</w:t>
      </w:r>
    </w:p>
    <w:p>
      <w:r>
        <w:t>Riservate le eccezioni di cui all'art. 32 della legge sul Tribunale amministrativo federale del 17 giugno 2005 (LTAF, RS 173.32), il Tribunale amministrativo federale giudica, in virtù dell'art. 31 LTAF, i ricorsi contro le decisioni ai sensi dell'art. 5 della legge federale sulla procedura amministrativa del 20 dicembre 1968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su l'assicurazione per l'invalidità del 19 giugno 1959 (LAI, RS 831.20).</w:t>
      </w:r>
    </w:p>
    <w:p>
      <w:r>
        <w:rPr>
          <w:b/>
        </w:rPr>
        <w:t>E. 2.1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di Fr. 327.- ossia 27.- franchi in più di quanto richiesto (Fr. 300.-,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la presente procedura è retta dalla LAI nel suo tenore modificato il 6 ottobre 2006 (5a revisione), ritenuto il principio secondo il quale le norme applicabili sono quelle in vigore al momento in cui dei fatti giuridicamente rilevanti si sono verificati (ATF 130 V 445 consid. 1.2).</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Unicamente ai fini del caso di specie, va ricordato che fino al 31 dicembre 2003 era dato il diritto alla mezza rendita con un tasso d'invalidità del 50% ed il diritto alla rendita intera con un tasso d'invalidità del 70% almeno. Non esisteva il diritto ai tre quarti di rendita.</w:t>
      </w:r>
    </w:p>
    <w:p>
      <w:r>
        <w:rPr>
          <w:b/>
        </w:rPr>
        <w:t>E. 5.3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di guadagno soltanto se essa non è obbiettivamente superabile (art. 7 cpv. 2 LPGA).</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federale su l'assicurazione per l'invalidità del 17 gennaio 1961 [OAI, RS 831.201]). Se, di contro, è stata fatta domanda di revisione, nella domanda si deve dimostrare che il grado d'invalidità è modificato in misura rilevante per il diritto a prestazioni (art. 87 cpv. 3 OAI). La costante giurisprudenza ha stabilito che le rendite d'invalidità sono soggette a revisione non solo in caso di modifica rilevante dello stato di salute che ha un influsso sull'attività lucrativa, ma anche quando, lo stato di salute è rimasto invariato e le sue conseguenze sulla capacità di guadagno hanno subito un cambiamento importante (DTF 113 V 275 consid. 1a, 109 V 116 consid. 3 b, RCC 1989 p. 323, consid. 2a). La semplice valutazione diversa di circostanze di fatto che sono rimaste sostanzialmente invariate non giustifica una revisione ai sensi dell'art. 17 LPGA.</w:t>
      </w:r>
    </w:p>
    <w:p>
      <w:r>
        <w:rPr>
          <w:b/>
        </w:rPr>
        <w:t>E. 6.2</w:t>
      </w:r>
    </w:p>
    <w:p>
      <w:r>
        <w:t>Se le condizioni di cui al menzionato art. 87 cpv. 3 OAI non sono adempiute, l'amministrazione non entra nel merito della richiesta (DTF 109 V 114 consid. 2a). Se, per contro,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w:t>
      </w:r>
    </w:p>
    <w:p>
      <w:r>
        <w:rPr>
          <w:b/>
        </w:rPr>
        <w:t>E. 6.3</w:t>
      </w:r>
    </w:p>
    <w:p>
      <w:r>
        <w:t>Va infine precisato che 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6.4</w:t>
      </w:r>
    </w:p>
    <w:p>
      <w:r>
        <w:t>Il punto di partenza per stabilire se il grado d'invalidità si è modificato in maniera da influire sul diritto a prestazioni è costituito dall'ultima decisione che ha esaminato materialmente il diritto alla rendita (DTF 133 V 108 consid. 5.4). Pertanto, nella specie, il periodo di esame si estende dal 15 novembre 2001, data della comunicazione con la quale all'interessato è stato confermato il diritto alla rendita intera AI (15 novembre 2001), con un tasso d'invalidità del 66,45% ed in esito ad approfondita indagine materiale del diritto alla prestazione (visita dal Prof. Trezzini e collaboratori a Roma), al 18 agosto 2008, data dell'impugnata decisione mediante la quale l'amministrazione dichiara di non esaminare la domanda di revisione. Va segnalato che la revisione del marzo 2004, conclusasi con decisione su opposizione del 13 maggio 2005, ha certo investigato nel merito il problema del tasso d'invalidità, ma l'indagine, peraltro succinta, ha permesso di confermare un tasso d'invalidità arrotondato del 67%, ciò che, in esito ad una modifica legislativa intervenuta con effetto 1° gennaio 2004 (cfr. considerando 5.2), ha comportato la riduzione della prestazione AI da rendita intera a tre quarti di rendita.</w:t>
      </w:r>
    </w:p>
    <w:p>
      <w:r>
        <w:rPr>
          <w:b/>
        </w:rPr>
        <w:t>E. 7</w:t>
      </w:r>
    </w:p>
    <w:p>
      <w:r>
        <w:t>In concreto, dalla documentazione ad atti esibita a sostegno dell'ultima domanda di revisione, appare evidente che le condizioni di salute e la conseguente capacità di lavoro dell'interessato non hanno subito mutamenti di rilievo.</w:t>
      </w:r>
    </w:p>
    <w:p>
      <w:r>
        <w:rPr>
          <w:b/>
        </w:rPr>
        <w:t>E. 7.1</w:t>
      </w:r>
    </w:p>
    <w:p>
      <w:r>
        <w:t>La diagnosi riportata nell'E213 segnala un'ipertensione arteriosa patologia presente da molto tempo e già ripresa dal Prof. Trezzini nella sua relazione del 30 giugno 2001 (doc. 38, pag. 2 e diagnosi). Il sanitario dell'Ambasciata di Svizzera a Roma ricordava che il paziente era in trattamento farmacologico. Al momento dell'esame attuale, la pressione arteriosa a riposo era, tutto sommato, ancora nei limiti della norma (150/100 mmHg). L'obesità ricordata nel corso dell'attuale procedura (95 kg/166 cm) è nota da tempo e costituisce un aggravamento delle sue condizioni generali di salute, ma non rappresenta, di per sé, una turba invalidante. Lo stesso si può dire del diabete mellito, affezione riscontrata all'età di 34 anni. A lungo andare, cominciano a manifestarsi le conseguenze dovute a questa patologia, segnatamente, una iniziale retinopatia diabetica, ma per quel che risulta dal referto oftalmologico del 24 gennaio 2008 (esibito in sede di ricorso) non risulta una diminuzione del visus. Per il resto, ci troviamo ancora in presenza delle stesse debilitazioni derivanti dall'infortunio del 1997 che sono stabilizzate. Rispetto alla valutazione del Prof. Trezzini, il medico dell'UAIE, Dott. Bahler, non evidenzia alcun peggioramento. Né con la documentazione esibita in sede d'istruttoria, né tantomeno con quella prodotta con il ricorso, l'assicurato ha apportato nuovi elementi diagnostici, a parte un'iniziale retinopatia diabetica, atti a provare un eventuale sensibile aggravamento del suo stato di salute e un manifesto peggioramento della sua capacità di lavoro o di guadagno.</w:t>
      </w:r>
    </w:p>
    <w:p>
      <w:r>
        <w:rPr>
          <w:b/>
        </w:rPr>
        <w:t>E. 7.2</w:t>
      </w:r>
    </w:p>
    <w:p>
      <w:r>
        <w:t>Peraltro, secondo il concetto d'invalidità vigente nel diritto svizzero, non è l'insorgenza di una nuova malattia in quanto tale che giustifica il riconoscimento (o l'aumento) di un certo tasso d'invalidità, quanto piuttosto le conseguenze di tale turba sulla capacità di lavoro e di guadagno dell'assicurato. Infine, vero è che il medico dell'INPS pone un tasso d'invalidità dell'85%, ma egli rileva, in più punti, che il paziente può svolgere lavori leggeri od ogni altro lavoro adeguato al suo stato di salute (cfr. E 213, doc. 72, fra le altre, cifre 9 ed 11.5).</w:t>
      </w:r>
    </w:p>
    <w:p>
      <w:r>
        <w:rPr>
          <w:b/>
        </w:rPr>
        <w:t>E. 7.3</w:t>
      </w:r>
    </w:p>
    <w:p>
      <w:r>
        <w:t>Le condizioni di cui agli art. 17 LPGA ed 87 cpv. 3 OAI non essendo adempiute, il ricorso deve essere respinto e l'impugnata decisione confermata. Il ricorso in esame, manifestamente infondato, può essere risolto da un giudice unico in applicazione dell'art. 69 cpv. 2 LAI.</w:t>
      </w:r>
    </w:p>
    <w:p>
      <w:r>
        <w:rPr>
          <w:b/>
        </w:rPr>
        <w:t>E. 8.1</w:t>
      </w:r>
    </w:p>
    <w:p>
      <w:r>
        <w:t>Le spese processuali, ammontanti a Fr. 300.-, sono poste a carico del ricorrente e vengono compensate con l'anticipo di Fr. 327.- versato da lui a due riprese (6 e 14 maggio 2009). Il saldo di Fr. 27.- gli viene restituito.</w:t>
      </w:r>
    </w:p>
    <w:p>
      <w:r>
        <w:rPr>
          <w:b/>
        </w:rPr>
        <w:t>E. 8.2</w:t>
      </w:r>
    </w:p>
    <w:p>
      <w:r>
        <w:t>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