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C-5900/2014 vom 20. September 2017</w:t>
      </w:r>
    </w:p>
    <w:p>
      <w:r>
        <w:t>Bundesverwaltungsgericht, 2017-09-20, FR</w:t>
      </w:r>
    </w:p>
    <w:p>
      <w:r>
        <w:rPr>
          <w:b/>
        </w:rPr>
        <w:t xml:space="preserve">Quelle: </w:t>
      </w:r>
      <w:r>
        <w:t>https://mcp.opencaselaw.ch/entscheid/bvger_C-5900_2014</w:t>
      </w:r>
    </w:p>
    <w:p>
      <w:r>
        <w:t>FR: TAF C-5900/2014 du 20 septembre 2017</w:t>
      </w:r>
    </w:p>
    <w:p>
      <w:r>
        <w:t>IT: TAF C-5900/2014 del 20 settembre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En vertu de l'art. 40 al. 2 RAI, l'office AI du secteur d'activité dans lequel le frontalier exerce une activité lucrative est compétent pour enregistrer et examiner les demandes présentées par les frontaliers - dans le cas concret il s'agit de l'OCAS, l'assuré ayant travaillé en tant que frontalier à (...) (voir OCAS docs 7 p. 2 ss). En revanche, selon l'art. 40 al. 2 in fine RAI, c'est l'OAIE qui notifie les décisions.</w:t>
      </w:r>
    </w:p>
    <w:p>
      <w:r>
        <w:rPr>
          <w:b/>
        </w:rPr>
        <w:t>E. 3.1</w:t>
      </w:r>
    </w:p>
    <w:p>
      <w:r>
        <w:t>Le recourant est citoyen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3.2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w:t>
      </w:r>
    </w:p>
    <w:p>
      <w:r>
        <w:t>Le litige porte en l'espèce sur le droit du recourant à une rente de l'AI suisse pour une durée non limitée dans le temps, allant ainsi au-delà du 31 octobre 2014 et, le cas échéant, sur le taux d'invalidité qui devrait être retenu.</w:t>
      </w:r>
    </w:p>
    <w:p>
      <w:r>
        <w:rPr>
          <w:b/>
        </w:rPr>
        <w:t>E. 5</w:t>
      </w:r>
    </w:p>
    <w:p>
      <w:r>
        <w:t>Tout requérant, pour avoir droit à une rente de l'assurance-invalidité suisse, doit remplir cumulativement les conditions suivantes : d'une part être invalide au sens de la LPGA et de la LAI (art. 8 LPGA ; art. 4, 28, 28a, 29 al. 1 LAI) ; d'autre part compter au moins trois années entières de cotisations (art. 36 al. 1 LAI). En l'espèce, le recourant a versé des cotisations à l'AVS/AI pendant plus de trois ans au total et remplit par conséquent la condition de la durée minimale de cotisations. Il reste donc à examiner s'il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7</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Dans le cadre de l'art. 28 al. 1 let. b LAI, l'incapacité de travail peut être définie plus précisément comme la perte fonctionnelle, due à une atteinte à la santé, de la capacité de rendement de l'assuré dans sa profession. (Michel Valterio, op. cit., n. m. 2025).</w:t>
      </w:r>
    </w:p>
    <w:p>
      <w:r>
        <w:rPr>
          <w:b/>
        </w:rPr>
        <w:t>E. 8</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9</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9C_162/2007 du 3 avril 2008 consid. 2.3 et les références).</w:t>
      </w:r>
    </w:p>
    <w:p>
      <w:r>
        <w:rPr>
          <w:b/>
        </w:rPr>
        <w:t>E. 10</w:t>
      </w:r>
    </w:p>
    <w:p>
      <w:r>
        <w:t>En l'espèce, le Tribunal relève que l'intéressé présente au minimum deux affections distinctes, à savoir une sur le plan somatique et l'autre sur le plan psychique. Il s'agit dès lors de distinguer ces deux atteintes et les limitations fonctionnelles qui en découlent, avant de déterminer si la capacité de gain du recourant a été correctement évaluée par l'autorité inférieure.</w:t>
      </w:r>
    </w:p>
    <w:p>
      <w:r>
        <w:rPr>
          <w:b/>
        </w:rPr>
        <w:t>E. 10.1</w:t>
      </w:r>
    </w:p>
    <w:p>
      <w:r>
        <w:t>Il sied dans un premier temps de relever que le rapport de l'arthroscanner de l'épaule droite daté du 4 novembre 2014, établi par le Dr X._______ et produit par l'intéressé en procédure de recours (TAF pce 7 ; voir supra, let. D.c), n'est pas de nature à modifier les constats qui précèdent, dans la mesure où il est postérieur à la décision litigieuse. En effet, 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capacité de travail de l'intéressée jusqu'à la décision dont est recours (ATF 129 V 1 consid. 1.2, ATF 121 V 362 consid. 1b), ce qui n'est pas le cas en l'espèce. Concernant les faits survenus postérieurement, et qui ont modifié cette situation, ils doivent normalement faire l'objet d'une nouvelle décision administrative (ATF 117 V 287 consid. 4). Cette nouvelle affection concernant l'épaule droite de l'intéressé n'est dès lors pas pertinente en l'espèce.</w:t>
      </w:r>
    </w:p>
    <w:p>
      <w:r>
        <w:rPr>
          <w:b/>
        </w:rPr>
        <w:t>E. 10.2.1</w:t>
      </w:r>
    </w:p>
    <w:p>
      <w:r>
        <w:t>Sur le plan somatique, il est admis qu'à la suite d'un accident survenu le 1er février 2011, le recourant a souffert d'une rupture de la coiffe des rotateurs de l'épaule gauche. Ce diagnostic est retenu pas tous les médecins s'étant prononcé sur la question, à savoir en particulier la Dresse L._______, dans son rapport du 21 juin 2011 (voir supra, let. B.b), le Dr N._______, dans le rapport intermédiaire du 23 décembre 2011 (voir supra, let. B.b), le Dr O._______, aussi en date du 23 décembre 2011 (voir supra, let. B.b), et le Dr I._______, entre autres dans ses rapports du 16 janvier 2012, du 9 février 2012 et du 10 mai 2012 (voir supra, let. B.b, B.d). Enfin, les Drs JK._______ et LM._______, de la Clinique, retiennent aussi ce diagnostic, en prenant notamment en compte le fait que l'intéressé a subi une rechute en date du 4 septembre 2015 (voir supra, let. D.f). Ces derniers retiennent encore une tendinopathie de l'infra-épineux et une omarthrose débutante. S'agissant des avis des médecins SMR, ceux-ci retiennent le même diagnostic de rupture de la coiffe des rotateurs de l'épaule gauche (voir l'avis du Dr U._______ du 13 novembre 2012 ; supra, let. B.e), et ne contredisent pas non plus les diagnostics posés à la suite de la rechute survenue en 2015, à savoir ceux d'un amincissement de l'insertion distale du supra-épineux, d'une tendinopathie de l'infra-épineux et d'une omarthrose débutante sans rupture transfixiante (en retenant en revanche que ces affections ne permettent pas de retenir une aggravation durable de l'état de santé du recourant [voir l'avis du 1er février 2016 de la Dresse NO._______ ; supra, let. D.g]).</w:t>
      </w:r>
    </w:p>
    <w:p>
      <w:r>
        <w:rPr>
          <w:b/>
        </w:rPr>
        <w:t>E. 10.2.2</w:t>
      </w:r>
    </w:p>
    <w:p>
      <w:r>
        <w:t>En ce qui concerne les conséquences des atteintes à la santé précitées sur la capacité de travail du recourant, le Tribunal constate comme suit : Les rapports médicaux concordent s'agissant de l'incapacité totale du recourant d'exercer son activité habituelle (voir l'avis du Dr O._______ daté du 23 décembre 2011 [supra, let. B.b] ; les rapports du Dr I._______ du 13 mars 2012, du 22 mai 2012 [supra, let. B.d], ainsi que du 27 mars 2014 [supra, let. C.e] ; le rapport du Dr S._______ du 31 juillet 2012 [supra, let. B.d] ; le rapport du Dr V._______ daté du 28 février 2013 [supra, let. B.f] ; l'avis de la Dresse W._______ du 2 février 2016 [supra, let. D.h] ; le rapport des Drs JK._______ et LM._______ du 5 novembre 2015 [supra, let. D.f]). Le médecin SMR ne s'écarte pas des pièces médicales précitées et retient, dans son avis du 13 novembre 2012, une incapacité totale dans l'activité habituelle de maçon à compter du 1er février 2011 (voir supra, let. B.d). Dans ce contexte le Tribunal doit relever que s'agissant de la date d'incapacité d'exercer l'activité habituelle, dite incapacité aurait dû être retenue à compter du 10 juin 2011, dans la mesure où l'intéressé a continué à exercer son activité habituelle dans les mois ayant suivi son accident (voir en ce sens l'avis de la Dresse NO._______ ; supra, let. D.g).</w:t>
      </w:r>
    </w:p>
    <w:p>
      <w:r>
        <w:rPr>
          <w:b/>
        </w:rPr>
        <w:t>E. 10.2.3</w:t>
      </w:r>
    </w:p>
    <w:p>
      <w:r>
        <w:t>Les avis des médecins présentent ensuite une certaine cohérence s'agissant de la possibilité, pour le recourant, d'exercer une activité adaptée. Ainsi, le Dr I._______ indique, dans son rapport médical du 10 mai 2012, que son patient n'est pas en mesure d'effectuer une activité requérant de lui qu'il travaille uniquement debout, qu'il marche régulièrement, qu'il travaille avec les bras au-dessus de la tête ou soulève des charges et, enfin, qu'il monte sur des échelles ou des échafaudages (voir supra, let. B.d). Dans le même esprit, le Dr S._______ note, dans son rapport d'examen du 31 juillet 2012, qu'une activité adaptéeest « envisageable », dans une activité respectant les limitations fonctionnelles, à savoir ne nécessitant pas de manutention de charges dépassant les 5 kg et sans élévation du bras au-dessus de l'horizontale (voir supra, let. B.d). Force est en revanche pour le Tribunal de constater qu'il n'est pas possible d'établir avec certitude à partir de quelle date l'intéressé serait revenu à une pleine capacité de travail dans une activité adaptée (contrairement à ce qu'affirme le Dr U._______, médecin SMR qui retient, en date du 13 novembre 2012, une pleine capacité de travail à compter du 31 juillet 2012 ; voir supra, let. B.e). En effet, le Dr U._______ base exclusivement son avis sur le rapport du Dr S._______ du 31 juillet 2012 ; or ce dernier ne fait que mentionner un possible retour à une activité adaptée, sans préciser quand exactement l'intéressé pourrait reprendre une telle activité, et encore moins si ce serait avec une pleine capacité de travail, ou au contraire une capacité réduite. Il sied de souligner, dans ce contexte, que le seul fait de relever les limitations fonctionnelles dans l'activité habituelle ne saurait suffire à démontrer la possibilité pour l'intéressé d'effectuer une activité adaptée à 100%. Certes, le Dr V._______ constate, dans son rapport établi le 28 février 2013, un retour à une pleine capacité de travail dans une activité respectant les limitations fonctionnelles : il convient néanmoins de relever que cet avis médical, en plus de ne pas fixer clairement la date d'une telle reprise, a en outre été établi plus d'une demi-année après le rapport du Dr S._______. Or dans les sept mois séparant ces deux dates, le recourant se trouvait en phase de rémission lente qui faisait suite à l'opération pratiquée sur lui en date du 8 février 2012 ; le recourant était dès lors au bénéfice d'un traitement de physiothérapie, et présentait un état de santé stationnaire (voir le rapport médical intermédiaire du Dr I._______ daté du 27 novembre 2012 ; supra, let. B.b ; supra, let. B.c ; voir aussi son rapport du 22 mai 2012, supra, let. B.c). Ainsi, s'il n'est pas contesté que l'intéressé était, à cette époque, en mesure d'exercer une activité adaptée (ce que le Dr I._______ confirme par ailleurs dans son avis du 10 mai 2012 [voir supra]), aucune pièce ressortant du dossier ne permet en revanche de démontrer que cette capacité dans une activité adaptée était totale avant le moment où a été rédigé le rapport du Dr V._______, soit avant le 28 février 2013. Aucun élément ne permet dès lors de dire, sous l'angle de la vraisemblance prépondérante, que le recourant présentait, sur le plan somatique, une pleine capacité de travail dans une activité adaptée, pour la période s'étendant du 31 juillet 2012 au 28 février 2013. Le Tribunal constate en revanche que par la suite, la pleine capacité de travail dans une activité adaptée sera systématiquement retenue par les médecins appelés à se prononcer sur la question (à l'exception notable de la Dresse W._______, qui conditionnera néanmoins son point de vue, exprimé dans son certificat médical du 3 octobre 2014, à l'avis d'un spécialiste confirmant le sien [voir supra, let. D.a]).</w:t>
      </w:r>
    </w:p>
    <w:p>
      <w:r>
        <w:rPr>
          <w:b/>
        </w:rPr>
        <w:t>E. 10.3.1</w:t>
      </w:r>
    </w:p>
    <w:p>
      <w:r>
        <w:t>Sur le plan psychiatrique, les médecins appelés à se prononcer sur cette question concluent pour la plupart à un trouble de l'adaptation avec humeur anxio-dépressive (voir le rapport médical du Dr H._______ du 11 novembre 2011 [supra, let. B.b], les rapports d'expertises de la Dresse P._______ du 23 décembre 2011 [supra, let. B.b] ainsi que du Dr Q._______ et de Madame R._______ du 21 juin 2012 [supra, let. B.d]). Ce diagnostic est repris par le Dr U._______ dans son avis SMR du 13 novembre 2012 (voir supra, let. B.e). Le Dr H._______ relève en outre, en date du 11 novembre 2011, que s'ajoutent à ce diagnostic de l'anorexie, de l'asthénie et des insomnies (voir supra, let. B.b). En ce qui concerne le diagnostic de schizophrénie retenu par le Dr I._______ (voir supra, let. B.b), celui-ci paraît pour le moins hasardeux, dans la mesure où le Dr I._______, qui n'est par ailleurs pas psychiatre ou psychologue, mais chirurgien orthopédique, ne justifie pas ce diagnostic et ne fait au contraire que de le mentionner dans le cadre de ses rapports du 9 février 2012 et du 24 mars 2014 (voir supra, let. B.b ; C.e). Dans la mesure où ce dernier diagnostic n'est pas justifié par le Dr I._______, et qu'il n'est pas confirmé, ni même mentionné dans un autre document médical ressortant du dossier, le Tribunal peut s'en écarter (voir en ce sens l'avis de la Dresse NO._______ [supra, let. D.g]). S'agissant de la Dresse FG._______, spécialiste en psychiatrie et psychothérapie, celle-ci relève, dans le rapport psychiatrique du 27 octobre 2015, que l'intéressé présentait, au début de son séjour passé à la CCR, des éléments anxio-dépressifs sur un fond de personnalité narcissique (voir supra, let. D.f). Elle note en revanche comme suit : « au cours du séjour, nous avons assisté à des moments de désorganisation quasi psychotiques, et un désarroi d'apparence authentique. Ce tableau clinique me fait évoquer un trouble de type personnalité schizotypique, caractéristique constitutionnelle antérieure à sa chute. Des mouvements anxio-dépressifs et de désorganisation semblent plus manifestes depuis ses ennuis de santé, et sont, dans les situations de surcharge, susceptibles d'engendrer des limitations fonctionnelles au travail ». Le Tribunal constate dès lors que ce rapport psychiatrique, établi sur la base de plusieurs entretiens effectués avec l'intéressé - et satisfaisant par ailleurs aux exigences jurisprudentielles pour se voir reconnaître pleine valeur probante (voir supra, consid. 8) - est susceptible de remettre en cause le tableau clinique retenu par l'autorité inférieure, en ce qui a trait à la nature et à la gravité des atteintes psychiques qui pourraient affecter le recourant.</w:t>
      </w:r>
    </w:p>
    <w:p>
      <w:r>
        <w:rPr>
          <w:b/>
        </w:rPr>
        <w:t>E. 10.3.2</w:t>
      </w:r>
    </w:p>
    <w:p>
      <w:r>
        <w:t>Les premiers avis psychiatriques, sur lesquels l'autorité inférieure s'est basée pour rendre sa décision, s'accordent à dire que la capacité de travail du recourant est conditionnée à sa santé sur le plan somatique, y compris dans l'activité habituelle, et retiennent une pleine capacité de travail à compter du 1er juin 2012 environ (voir les rapports d'expertises de la Dresse P._______ du 23 décembre 2011 [supra, let. B.b] ainsi que du Dr Q._______ et de Madame R._______ du 21 juin 2012 [supra, let. B.d]) ; il est en outre retenu que des précautions doivent être prises sur le lieu de travail (notamment en changeant l'intéressé d'équipe, dans la mesure où l'intéressé s'y sent harcelé ; voir le certificat du Dr H._______ daté du 2 février 2012 [supra, let. B.b]). Tel n'est en revanche pas le cas du rapport de la Dresse FG._______, daté du 27 octobre 2015. En effet, et bien que dans son avis SMR du1er février 2016, la Dresse NO._______ considère que les médecins de la Clinique ont confirmé l'absence de limitations fonctionnelles sur le plan psychiatrique, le Tribunal constate pourtant que la Dresse FG._______ retient, dans son rapport, un tableau psychiatrique plus complexe que les seuls affections retenues par les autres médecins (allant jusqu'à évoquer la présence d'un trouble de type personnalité schizotypique [voir supra, consid. 10.2]). Elle estime en ce sens que ces affections psychiatriques sont susceptibles d'engendrer des limitations fonctionnelles en cas de surcharge au travail. Dès lors, et contrairement à ce que retient la Dresse NO._______ dans son avis du 1er février 2016, les médecins de la Clinique n'ont pas écarté la possibilité que l'intéressé puisse encore, à cette date, présenter des limitations fonctionnelles sur le plan psychique. Ainsi, l'avis de la Dresse FG._______ est susceptible de remettre en cause les précédents avis psychiatriques sur lesquels s'est basée l'autorité inférieure, s'agissant de la capacité de travail de l'intéressé dans une activité adaptée.</w:t>
      </w:r>
    </w:p>
    <w:p>
      <w:r>
        <w:rPr>
          <w:b/>
        </w:rPr>
        <w:t>E. 11</w:t>
      </w:r>
    </w:p>
    <w:p>
      <w:r>
        <w:t>Dans ce contexte, il y a lieu de rappeler que le rapport du service médical de l'Office compétent en matière d'assurance-invalidité doit contenir les résultats de l'examen des conditions médicales du droit aux prestations et une recommandation, sous l'angle médical, concernant la suite à donner à la demande de prestations. Le rôle du service médical est ainsi de résumer et de porter une appréciation sur les conclusions déjà existantes et la situation médicale de la personne concernée, ce qui implique aussi de dire sur quelle pièce médicale il y a lieu de se fonder ou s'il y a lieu de procéder à une instruction complémentaire, le rapport du service médical de l'Office ne constituant pas un examen médical sur la personne concernée. Ce rapport ne doit pas ainsi poser de nouvelles conclusions médicales (arrêts du Tribunal fédéral 9C_581/2007 du 14 juillet 2008 consid. 3.2 et 9C_341/2007 du 16 novembre 2007 consid. 4.1). Le Tribunal considère en conséquence qu'au vu des pièces à leur disposition, les médecins SMR, à défaut d'avoir initialement procédé à une instruction supplémentaire avant d'établir leur avis du 13 novembre 2012, auraient au moins dû par la suite conseiller encore un complément d'instruction, avant de soutenir que les nouveaux documents versés au dossier n'étaient pas susceptibles de changer l'appréciation faite par le SMR à cette date (voir supra, let. B.e).</w:t>
      </w:r>
    </w:p>
    <w:p>
      <w:r>
        <w:rPr>
          <w:b/>
        </w:rPr>
        <w:t>E. 12.1</w:t>
      </w:r>
    </w:p>
    <w:p>
      <w:r>
        <w:t>Au vu de ce qui précède, le Tribunal constate que la documentation versée au dossier n'est pas suffisante pour porter un jugement valable sur le droit litigieux et établir, au degré de la vraisemblance prépondérante, à compter de quelle date l'intéressé présentait une pleine capacité de travail dans une activité adaptée sur le plan somatique, d'une part, et de répondre, d'autre part, aux questions de savoir quelles affections peuvent ou non être retenues sur le plan psychiatrique, quelles limitations fonctionnelles pourraient en découler le cas échant, et si, enfin, lesdites limitations seraient susceptibles de modifier le taux d'invalidité retenu s'agissant de la capacité d'exercer une activité adaptée. L'autorité inférieure ne pouvait donc, en se basant sur les pièces médicales au dossier et sur les appréciations de son service médical, conclure à un retour à une pleine capacité de travail à compter du 31 juillet 2012 (voir supra, consid. 8).</w:t>
      </w:r>
    </w:p>
    <w:p>
      <w:r>
        <w:rPr>
          <w:b/>
        </w:rPr>
        <w:t>E. 12.2</w:t>
      </w:r>
    </w:p>
    <w:p>
      <w:r>
        <w:t>Le renvoi est ainsi indiqué en l'espèce en application de l'art. 61 al. 1 PA, bien qu'il doive rester exceptionnel compte tenu de l'exigence de la célérité de la procédure (voir art. 29 de la Constitution fédérale de la Confédération suisse du 18 avril 1999 [Cst., RS 101 ; arrêt du TF 8C_633/2014 du 11 décembre 2014 consid. 2.2]), pour investigations complémentaires et nouvelle décision.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(voir ATF 137 V 210 consid. 4.4.1.4 ; arrêt du TF 8C_633/2014 du 11 décembre 2014 consid. 3.2 et 3.3). Pour sa nouvelle décision portant sur la question du droit de l'intéressé à une rente à compter du 1er juin 2012, l'autorité inférieure actualisera le dossier médical à la date de sa nouvelle décision. Elle entreprendra toutes les investigations médicales nécessaires pour l'établissement complet et actuel de l'état de santé de l'intéressé et de son évolution depuis le début de l'atteinte à la santé, en particulier à compter du 1er juin 2012 (voir art. 43 al. 1 LPGA, supra consid. 7). Elle sollicitera une nouvelle expertise médicale interdisciplinaire comprenant en tout cas les volets de psychiatrie, rhumatologie et médecine interne auprès d'un autre MEDAS en Suisse qui se prononcera sur toutes les questions pertinentes du cas d'espèce, notamment sur l'évolution dans le temps des atteintes à la santé et leurs incidences sur la capacité de travail. Il sied de préciser que la coordination des spécialisations est selon la pratique constante une part centrale de l'interdisciplinarité ; les experts mandatés sont en dernier lieu responsables de la qualité et complétude des rapports établis dans un cadre interdisciplinaire et des conclusions interdisciplinaires retenues mais aussi d'examens effectués selon le principe d'économicité (voir ATF 139 V 349 consid. 3.3). Dans le cadre de l'établissement de cette expertise, qui devra se conformer aux exigences jurisprudentielles rappelées ci-avant (voir supra, consid. 8), le recourant disposera notamment des droits tels que décrits par le Tribunal fédéral à l'ATF 137 V 210.</w:t>
      </w:r>
    </w:p>
    <w:p>
      <w:r>
        <w:rPr>
          <w:b/>
        </w:rPr>
        <w:t>E. 12.3</w:t>
      </w:r>
    </w:p>
    <w:p>
      <w:r>
        <w:t>Dès lors, et dans la mesure où le recourant a eu l'occasion de retirer son recours ou de se prononcer sur le risque de reformatio in pejus, conformément à la jurisprudence du Tribunal fédéral (ATF 137 V 314 consid. 3.2.4 ; voir supra, let. F), il se justifie d'admettre le recours en ce sens que la décision du 10 septembre 2014 est annulée et la cause renvoyée à l'autorité inférieure qui rendra une nouvelle décision après avoir complété l'instruction du dossier conformément aux considérants du présent arrêt.</w:t>
      </w:r>
    </w:p>
    <w:p>
      <w:r>
        <w:rPr>
          <w:b/>
        </w:rPr>
        <w:t>E. 13</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CHF 400.- versée par le recourant au cours de la procédure lui sera remboursée sur le compte bancaire qu'il aura désigné au Tribunal.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les mandataires successifs du recourant, il convient d'allouer à ce dernier une indemnité de dépens de CHF 2800.-, à la charge de l'autorité inférieure.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