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C-58/2012 vom 12. August 2013</w:t>
      </w:r>
    </w:p>
    <w:p>
      <w:r>
        <w:t>Bundesverwaltungsgericht, 2013-08-12, FR</w:t>
      </w:r>
    </w:p>
    <w:p>
      <w:r>
        <w:rPr>
          <w:b/>
        </w:rPr>
        <w:t xml:space="preserve">Quelle: </w:t>
      </w:r>
      <w:r>
        <w:t>https://mcp.opencaselaw.ch/entscheid/bvger_C-58_2012</w:t>
      </w:r>
    </w:p>
    <w:p>
      <w:r>
        <w:t>FR: TAF C-58/2012 du 12 août 2013</w:t>
      </w:r>
    </w:p>
    <w:p>
      <w:r>
        <w:t>IT: TAF C-58/2012 del 12 agosto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 l'avance de frais ayant été par ailleurs versée dans le délai imparti.</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Zürich 1998 n. 677).</w:t>
      </w:r>
    </w:p>
    <w:p>
      <w:r>
        <w:rPr>
          <w:b/>
        </w:rPr>
        <w:t>E. 3</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[RS 0.831.109. 268.1 et RS 0.831.109.268.11], on note que ceux-ci sont entrés en vigueur pour la relation avec la Suisse et les Etats de l'Union européenne depuis le 1er avril 2012). Conformément à l'art. 3 al. 1 du Règlement (CEE) N° 1408/71 du Conseil du 14 juin 1971 en vigueur jusqu'au 31 mars 2012 (RO 2005 3909, RO 2009 621, RO 2009 4845),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[RO 2004 121, RO 2008 4219, RO 2009 4831]).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applicables vu le dépôt de la demande de prestations en date du 1er juin 2011 (pce 1). Ne sont en revanche pas applicables les dispositions de la 6e révision de la LAI (premier volet) en vigueur dès le 1er janvier 2012 (RO 2011 5659, FF 2010 1647).</w:t>
      </w:r>
    </w:p>
    <w:p>
      <w:r>
        <w:rPr>
          <w:b/>
        </w:rPr>
        <w:t>E. 5</w:t>
      </w:r>
    </w:p>
    <w:p>
      <w:r>
        <w:t>Selon les dispositions topiques,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Le recourant a versé des cotisations à l'AVS/AI pendant plus de trois ans au total (cf. supra let. A) et remplit donc la condition de la durée minimale de cotisations.</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le recourant remplissait les conditions d'octroi d'une rente depuis le 1er décembre 2011 (six mois après le dépôt de la demande) jusqu'au 14 décembre 2011, date de la décision attaquée marquant la limite dans le temps du pouvoir d'examen de l'autorité de recours (ATF 129 V 1 consid. 2.1 avec les réf).</w:t>
      </w:r>
    </w:p>
    <w:p>
      <w:r>
        <w:rPr>
          <w:b/>
        </w:rPr>
        <w:t>E. 6.3</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En outre, en matière d'appréciation des preuves,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w:t>
      </w:r>
    </w:p>
    <w:p>
      <w:r>
        <w:rPr>
          <w:b/>
        </w:rPr>
        <w:t>E. 7.1</w:t>
      </w:r>
    </w:p>
    <w:p>
      <w:r>
        <w:t>A titre préliminaire, le recourant se plaint d'un défaut de motivation de la décision litigieuse, faisant valoir que les calculs effectués lors de l'évaluation de son taux d'invalidité par l'OAIE ne lui ont aucunement été expliqués ou ressortent du projet de décision, respectivement de la décision entreprise. Ceci revient à invoquer une violation du droit d'être entendu. Or, en raison du caractère formel de ce droit - dont la violation entraîne en principe l'annulation de la décision attaquée sans égard aux chances de succès du recours sur le fond (Andreas Auer/Giorgio Malinverni/Michel Hottelier, Droit constitutionnel suisse, vol. II, Les droits fondamentaux, 2e éd., Berne 2006, n. 1346; ATF 134 V 97) -, il convient d'examiner ce grief en premier lieu.</w:t>
      </w:r>
    </w:p>
    <w:p>
      <w:r>
        <w:rPr>
          <w:b/>
        </w:rPr>
        <w:t>E. 7.2</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7.3</w:t>
      </w:r>
    </w:p>
    <w:p>
      <w:r>
        <w:t>En l'espèce, le Tribunal remarque qu'effectivement le détail des calculs de la perte de gain du recourant déterminants pour l'évaluation de son degré d'invalidité ne ressortent pas de la décision entreprise ou du projet de décision (pces 42 et 51). Cependant, selon la jurisprudence, une éventuelle violation du droit d'être entendu, pour autant qu'elle ne soit pas d'une gravité particulière, peut exceptionnellement être considérée comme réparée lorsque la partie lésée a la possibilité de s'exprimer devant une autorité de recours jouissant d'un plein pouvoir d'examen (Arrêt du TF du 26 juillet 2011, 9C_971/2011 consid. 3.1; ATF 129 I 129 et les références citées; Ulrich Häfelin / Georg Müller / Felix Uhlmann, Allgemeines Verwaltungsrecht, 5e éd., Zurich/Bâle/Genève 2006, n. 1711; Andreas Auer / Giorgio Malinverni / Michel Hottelier, Droit consti­tutionnel suisse, vol. II, Les droits fondamentaux, 2e éd., Berne 2006, n 1347 ss). Or, lors de la procédure de recours, l'OAIE a clairement fait état des calculs sur lesquels était basée sa décision du 14 décembre 2011 et le recourant a eu la possibilité de prendre position sur ces explications (TAF pce 8).</w:t>
      </w:r>
    </w:p>
    <w:p>
      <w:r>
        <w:rPr>
          <w:b/>
        </w:rPr>
        <w:t>E. 7.4</w:t>
      </w:r>
    </w:p>
    <w:p>
      <w:r>
        <w:t>Enfin, il sied de noter au surplus qu'un renvoi de la cause à l'instance inférieure pour des motifs d'ordre formel peut être exclu, par économie de procédure, même en cas de violation grave du droit d'être entendu, lorsque cela retarderait inutilement un jugement définitif sur le litige, ce qui n'est pas, notamment, dans l'intérêt de l'assuré dont le droit d'être entendu a été lésé (ATF 132 V 387 consid. 5.1; arrêt du Tribunal administratif fédéral C-6355/2009 consid. 4.3.1 du 4 mars 2010). Il y a lieu dès lors de considérer que le vice invoqué est réparé en l'espèce et de renoncer au renvoi de l'affaire à l'autorité inférieure en raison de ce vice.</w:t>
      </w:r>
    </w:p>
    <w:p>
      <w:r>
        <w:rPr>
          <w:b/>
        </w:rPr>
        <w:t>E. 8.1</w:t>
      </w:r>
    </w:p>
    <w:p>
      <w:r>
        <w:t>En l'espèce, le tableau clinique est clair. Les différents médecins s'accordent de manière unanime pour reconnaître à A._______ des lombosciatalgies, principalement à gauche, ainsi que de multiples altérations de la colonne vertébrale à tous les étages (ostéochondrose et discopathies dégénératives L3-L4, L4-L5 et L5-S1) avec hernie discale postéro-médiale à droite (cf. pces 25 à 31; plus particulièrement les résultats radiologiques du 16 décembre 2009 [pce 30.1]).</w:t>
      </w:r>
    </w:p>
    <w:p>
      <w:r>
        <w:rPr>
          <w:b/>
        </w:rPr>
        <w:t>E. 8.2</w:t>
      </w:r>
    </w:p>
    <w:p>
      <w:r>
        <w:t>S'agissant de sa capacité de travail, il ressort du formulaire E 213 du 11 juillet 2011 (pces 11 et 15), que l'assuré souffrant d'une discopathie sévère L5-S1 et d'une légère hernie discale L4-L5, est totalement incapable de travailler dans sa dernière activité, mais reste apte à exercer des activités plus légères. Sur cette base, le service médical de l'OAIE, dans une prise de position du 27 octobre 2010 (pce 40), retient une incapacité de travail de 70% de l'assuré dans son activité habituelle de soudeur et une capacité entière conservée dans des activités adaptées légères ou moyennes sans surcharge du squelette axial, par exemple dans l'industrie (ouvrier qualifié), dans les services collectifs et personnels (surveillant de musée/parking, conciergerie) ou dans le commerce en général (livreur). Malgré la différence d'appréciation de la capacité de travail de l'assuré dans son activité habituelle de soudeur, les deux médecins se rejoignent concernant l'exigibilité d'une activité de substitution légère à temps plein. Dès lors, le Tribunal de céans n'a pas de motifs de se distancer des conclusions motivées du service médical de l'autorité inférieure, aucunes pièces au dossier ne venant contredire cette appréciation (cf. let. B).</w:t>
      </w:r>
    </w:p>
    <w:p>
      <w:r>
        <w:rPr>
          <w:b/>
        </w:rPr>
        <w:t>E. 8.3</w:t>
      </w:r>
    </w:p>
    <w:p>
      <w:r>
        <w:t>Ainsi, seul reste litigieuse en l'espèce, la base de calcul du degré d'invalidité de A._______, notamment le montant des salaires avant et après invalidité retenus et la question de l'application de statistiques suisses ou espagnoles, régionales ou nationales, les diagnostics et la capacité résiduelle de travail entière de l'assuré n'étant pas contestés pour le surplus. Il convient donc encore d'examiner la perte de gain que le recourant subirait dans l'exercice d'une activité exigible.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9.3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10.1</w:t>
      </w:r>
    </w:p>
    <w:p>
      <w:r>
        <w:t>En l'espèce, l'autorité inférieure, malgré le fait que l'assuré ait travaillé en dernier lieu en Espagne, a effectué une évaluation de l'invalidité selon la méthode générale en se fondant sur les données de l'ESS et non sur les données statistiques espagnoles (pces 41 et 42). Avec comme justification, le fait que le Bureau international du travail (BIT) n'édite pas de données sur ce pays et que, pour le surplus, d'éventuelles données publiées par ce pays ne peuvent pas être utilisées, car ne présentant pas la même fiabilité et la représentativité que celles disponibles en Suisse. Concernant le salaire de valide, elle a retenu qu'un salarié avec des connaissances spécialisées (niveau de qualification 3) dans la métallurgie obtenait en moyenne un salaire mensuel de Fr. 5'837.88 pour 41.7 h./sem en 2008. Quant au revenu d'invalide, elle a conclut que le revenu théorique moyen pour les activités de substitution simples et répétitives proposées par son service médical pour 41.7 h/sem en 2008 (dans l'industrie du cuir et de la chaussure [Fr. 4'264.87], dans les services collectifs et personnels [Fr. 4'484.10], ainsi que dans le commerce de gros [Fr. 5'081.42]), auquel devait encore être effectué une déduction de 10% pour motifs d'âge et de taux d'exigibilité, se montait à Fr. 4'149.12. Elle en a déduit un taux d'invalidité de 29% ([{5837.38 - 4149.12} x 100] / 5'837.38).</w:t>
      </w:r>
    </w:p>
    <w:p>
      <w:r>
        <w:rPr>
          <w:b/>
        </w:rPr>
        <w:t>E. 10.2</w:t>
      </w:r>
    </w:p>
    <w:p>
      <w:r>
        <w:t>De son côté, le recourant invoque premièrement que, ayant travaillé durant les 17 dernières années en Espagne, l'autorité inférieure aurait dû comparer son dernier salaire avec les salaires statistiques espagnols, soit relevant de conventions collectives de travail régionales, soit relevant de statistiques de l'INE. En effet, l'intéressé invoque que celles-ci présentent la même fiabilité que les statistiques suisses (arrêt I.232/06 du 25 octobre 2006, consid. 4) et sont bien plus représentatives de la situation économique en Espagne. Deuxièmement, en cas d'application des statistiques suisses, il avance que le niveau de qualification 1+2 aurait dû être retenu par l'autorité inférieure, au vu de ses différentes formations et spécialisations dans les travaux de soudure, notamment du fait qu'il s'est formé en tant qu'inspecteur de construction soudée. Il en veut pour preuve son salaire qu'il décrit comme relativement élevé en Espagne et les certificats et diplômes qu'il produit en procédure de recours (TAF pces 1, 12, 19, 22 et 26).</w:t>
      </w:r>
    </w:p>
    <w:p>
      <w:r>
        <w:rPr>
          <w:b/>
        </w:rPr>
        <w:t>E. 10.3</w:t>
      </w:r>
    </w:p>
    <w:p>
      <w:r>
        <w:t>En l'absence d'un revenu effectivement réalisé après la survenance de l'atteinte à la santé, la jurisprudence admet pour la détermination du salaire d'invalide,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TF I 85/05 du 5 juin 2005).</w:t>
      </w:r>
    </w:p>
    <w:p>
      <w:r>
        <w:rPr>
          <w:b/>
        </w:rPr>
        <w:t>E. 10.4</w:t>
      </w:r>
    </w:p>
    <w:p>
      <w:r>
        <w:t>Le revenu sans invalidité quant à lui se détermine en établissant au degré de la vraisemblance prépondérante ce que l'assuré aurait effectivement réalisé au moment déterminant s'il était en bonne santé. A ce titre il convient en général de se référer au dernier salaire que l'assuré a obtenu avant l'atteinte à la santé. Toutefois, en raison de la disparité des niveaux de rémunération et des coûts de la vie entre les Etats, on ne saurait retenir en principe le montant du dernier salaire obtenu par le recourant dans son Etat de résidence (ATF 110 V 273 consid. 4d; arrêt du TF I 383/06 du 5 avril 2007 consid. 4.4) ou qu'il aurait pu obtenir, d'où la nécessité pour effectuer la comparaison des salaires de se référer à des données statistiques.</w:t>
      </w:r>
    </w:p>
    <w:p>
      <w:r>
        <w:rPr>
          <w:b/>
        </w:rPr>
        <w:t>E. 10.5</w:t>
      </w:r>
    </w:p>
    <w:p>
      <w:r>
        <w:t>En l'espèce, s'agissant d'un assuré qui a exercé son dernier emploi en Espagne et qui y a subi une atteinte à sa santé, on peut se demander s'il ne serait pas opportun de s'appuyer sur les données statistiques espagnoles, ce qui signifierait en l'espèce de comparer le salaire que le recourant gagnerait, selon son dernier employeur, sans invalidité avec celui qui ressort des statistiques espagnoles (disponibles, contrairement à ce qu'avance l'autorité intimée, sur le site Internet de l'institut national espagnol de la statistique www.ine.es; cf. les observations du recourant du 28 décembre 2012 [TAF pce 26, PJ 11] qui en fournit un extrait). A ce propos, le Tribunal remarque que le salaire annuel de EUR 13'276.61 pour des occupations basiques mentionné par l'assuré en page 10 de l'extrait de statistiques fourni, ne distingue pas entre les salaires des hommes et femmes et ne mentionne pas la durée hebdomadaire de travail. C'est ainsi à bon droit que l'autorité s'est fiée à l'ESS. En effet les statistiques espagnoles ne présentent pas la même fiabilité et représentativité que celles disponibles en Suisse, ce qui permet à l'autorité inférieure de se référer aux données statistiques suisses (cf. arrêt du TF 9C-839/2008 du 29 octobre 2009, consid. 6.1; arrêt du Tribunal fédéral I 232/06 du 25 octobre 2006 consid. 4 et arrêt du Tribunal administratif fédéral C-3053/2006 du 4 septembre 2008 consid. 10.2.2).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TF 9C_311/2009 du 2 décembre 2009 consid. 3.3). Pour finir, il n'est pas non plus possible de retenir les données régionales fournies par le recourant (TAF pce 3 et 12), le Tribunal fédéral ayant clairement exposé que des statistiques régionales ne pouvaient aucunement être prises en considération dans l'évaluation de la perte de gain, seules les statistiques nationales pouvant être utilisées pour un tel calcul (arrêts du Tribunal fédéral I 424/05 du 22 août 2006 consid. 3.2.3 et I 222/04 du 5 septembre 2006).</w:t>
      </w:r>
    </w:p>
    <w:p>
      <w:r>
        <w:rPr>
          <w:b/>
        </w:rPr>
        <w:t>E. 11.1</w:t>
      </w:r>
    </w:p>
    <w:p>
      <w:r>
        <w:t>S'agissant du niveau de qualification, pour chaque secteur concerné, le tableau TA1 (Salarie mensuel brut (valeur centrale) selon les divisions économiques, le niveau de qualifications requises pour le poste de travail et le sexe, secteur privé, ESS 2010, p. 26) fait part de salaires moyens pour le niveau de qualification 1+2 (travaux les plus exigeants et tâches les plus difficiles; travail indépendant très qualifié), le niveau de qualification 3 (connaissances professionnelles spécialisées) et le niveau de qualification 4 (activités simples et répétitives). Il se pose la question de savoir à quel niveau de qualification le salaire d'un soudeur spécialisé dans la soudure d'appareils et récipients à pression et les tuyaux à haute pression, ainsi que formé comme inspecteur de constructions soudées (TAF pce 26), doit être assimilé. Le choix du niveau de qualification professionnelle (1+2, 3 ou 4), en tant que facteur entrant dans la détermination du gain d'un assuré sur la base des statistiques salariales (cf. ATF 124 V 321), se fonde sur l'expérience générale de la vie et constitue dès lors une question de droit que le juge peut revoir librement (arrêt 9C_24/2009 précité; arrêt I 732/06 du 2 mai 2007, consid. 4.2.2, publié in SVR 2008 IV n° 4 p. 9). Selon la jurisprudence, il convient de se référer aux circonstances particulières du cas concret (années d'expérience professionnelle, formation, diplômes, position dirigeante ou indépendante, salaire, etc.) pour déterminer si le niveau de qualification 1+2 ou le niveau de qualification 3 correspond au mieux à la situation économique de l'assuré (cf. arrêt du TF du 30 avril 2010 8C_955/2009 consid. 4.2.1; arrêt du TF I97/00 du 29 août 2002 consid. 1.2).</w:t>
      </w:r>
    </w:p>
    <w:p>
      <w:r>
        <w:rPr>
          <w:b/>
        </w:rPr>
        <w:t>E. 11.2</w:t>
      </w:r>
    </w:p>
    <w:p>
      <w:r>
        <w:t>En l'espèce, le recourant a exercé en dernier lieu la profession de premier soudeur qualifié pour un revenu mensuel en Espagne de EUR 2'196.45 en 2009 (pce 36). Le recourant a versé en cause nombre de certificats de formation professionnelle et, à cet égard, le Tribunal remarque que l'assuré est formé en serrurerie, en soudure générale et spécialisée dans les appareils à pression. De plus, il possède un diplôme d'inspecteur de construction soudées de niveau 2 (cf. la description de cette formation sous http://www.cesol.es/, page consultée le 28 février 2013), requérant une expérience professionnelle d'au moins 10 ans et impliquant des tâches de vérification, d'analyse et de supervision; celui-ci justifiant pour le surplus d'un salaire relativement élevé par rapport aux conditions économiques espagnoles et d'une expérience professionnelle en tant que soudeur général et spécialisé de plus de 20 ans, il apparaît justifié au Tribunal dans le cas particulier de retenir le niveau de qualification 1+2 pour le salaire avant invalidité de l'assuré, celui-ci devant être considéré comme un employé très qualifié dans son domaine (cf. en particulier l'arrêt non publié du TF I 505/06 du 16 mai 2007 consid. 2.3 dont il ressort que le niveau de qualification 1+2 peut résulter d'autres facteurs que celui de l'exercice d'une fonction dirigeante, ainsi que les arrêts du TF suivants: 9C_603/2011 du 20 avril 2012, 9C_130/2010 du 14 avril 2010, 8C_328/2010 du 30 juillet 2010 consid. 4.1 et 8C_438/2010 du 30 août 2010 consid. 3).</w:t>
      </w:r>
    </w:p>
    <w:p>
      <w:r>
        <w:rPr>
          <w:b/>
        </w:rPr>
        <w:t>E. 11.3</w:t>
      </w:r>
    </w:p>
    <w:p>
      <w:r>
        <w:t>Par ailleurs, il s'agit en principe de comparer les revenus en fonction de ce qu'ils étaient, ou auraient pu être douze mois après l'apparition des atteintes causant l'incapacité (art. 29 al. 1 let. b LAI; ATF 129 V 222 consid. 4.3.1 et 4.4; ATF 128 V 174; arrêt du Tribunal administratif fédéral C-4599/2007 du 27 avril 2009 consid. 10.1), soit en l'espèce le 9 novembre 2010 (cf. let. A et B). En l'occurrence, la comparaison des revenus doit donc être effectuée sur la base des données salariales portant sur l'année 2010. En procédant de la sorte, on retient pour le recourant un revenu sans invalidité statistique moyen de Fr. 7'763.-- par mois, pour 40 h./sem. (secteur "métallurgie", niveau de qualification 1+2, ESS 2010, Tableau TA1, Divisions économiques (NOGA08), Salaire mensuel brut (valeur centrale) selon les divisions économiques, le niveau de qualifications requises pour le poste de travail et le sexe, secteur privé). Adapté à la durée hebdomadaire normale de travail dans ce domaine en 2010 (La Vie économique, 10-2012, B 9.2, p. 94), soit à 41.2 h/sem., le salaire avant invalidité de l'assuré se monte statistiquement à Fr. 7'995.89.</w:t>
      </w:r>
    </w:p>
    <w:p>
      <w:r>
        <w:rPr>
          <w:b/>
        </w:rPr>
        <w:t>E. 11.4</w:t>
      </w:r>
    </w:p>
    <w:p>
      <w:r>
        <w:t>En ce qui concerne le revenu d'invalide du recourant, il a été admis qu'une activité adaptée, légère à moyennement lourde, sans surcharge du squelette axial, était exigible à plein temps. Ainsi, les activités envisagées par le service médical de l'OAIE par exemple dans l'industrie (ouvrier qualifié), dans les services collectifs et personnels (surveillant de musée/parking, conciergerie) ou dans le commerce en général (livreur) (pce 40) tiennent compte, pour la plupart, des limitations fonctionnelles du recourant. Eu égard à la jurisprudence précédemment exposée, le revenu d'invalide doit également être fixé selon des valeurs statistiques, toutefois sur celles de l'année 2010 et non de l'année 2008 comme l'a fait l'autorité inférieure (cf. consid. 10.1 et 11.3). L'OAIE s'est basée sur la moyenne de différents secteurs d'activités susceptibles d'être exercées par le recourant compte tenu de ses limitations fonctionnelles avec un niveau de qualification 4. Or, en principe, il y a lieu de se fonder sur la valeur médiane de la table EES TA1 (secteur privé) dont l'utilisation est prescrit par la jurisprudence (ATF 124 V 321 consid. 3b/aa, arrêts du TF I 708/06 du 23 novembre 2006 consid. 4.6, B 68/03 du 16 décembre 2003 consid. 4.2 ainsi que RAMA 2001 Nr. U 439 p 347 [arrêt U 40/99 du 7 août 2001 consid. 3c/cc]) et non sur un panel de secteurs spécifiques d'activités. Toutefois, au vu du fait que tous les secteurs d'activités ne sont pas mentionnés comme exigibles par le service médical de l'OAIE (pce 40) et que la jurisprudence estime également que, si cela apparaît opportun dans des cas particuliers, notamment lorsque la personne a travaillé longtemps dans le même domaine ou que certains domaines d'activité sont totalement exclus en raison de ses limitations, il est possible de prendre un secteur ou une branche particulière lors du calcul du salaire après invalidité (cf. l'arrêt du TF du 9C_311/2012 du 23 août 2012, consid. 4.1). Dès lors, le Tribunal de céans retient comme salaire après invalidité la moyenne des salaires pour un homme, niveau de qualification 4 dans les secteurs de l'industrie manufacturière (Fr. 5'192.--), du commerce de gros (Fr. 4'869.--) et des autres activités de services (Fr. 4'474.--). Dès lors, après adaptation aux différentes durées hebdomadaires normales du travail dans ces domaines en 2010 (Fr. 5'374.76 pour 41.2h/sem; Fr. 5'100.27 pour 41.9h/sem et Fr. 4'675.33 pour 41.8h/sem), le Tribunal arrive à un salaire mensuel moyen de Fr. 5'050.12.</w:t>
      </w:r>
    </w:p>
    <w:p>
      <w:r>
        <w:rPr>
          <w:b/>
        </w:rPr>
        <w:t>E. 11.5</w:t>
      </w:r>
    </w:p>
    <w:p>
      <w:r>
        <w:t>S'agissant de la hauteur de l'abattement sur le salaire invalide que l'on peut reconnaître au recourant, il faut examiner dans un cas concret si des indices permettent de conclure qu'à cause de l'une ou l'autre de ces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137 V 71, consid. 5 ATF 132 V 393 consid. 3.3, ATF 126 V 75 consid. 6, ATF 123 V 150 consid. 2 et les références). En l'espèce, l'OAIE a consenti un abattement de 10 % sur le revenu d'invalide de l'assuré pour tenir compte "des circonstances personnelles et professionnelles", ce qui apparaît tout à fait adapté dans le cas d'espèce, au vu de l'âge de l'assuré (51 ans au moment de la décision entreprise) et du fait que plusieurs activités sont encore exigibles à temps plein. Le revenu d'invalide est donc fixé à Fr. 4'545.10.</w:t>
      </w:r>
    </w:p>
    <w:p>
      <w:r>
        <w:rPr>
          <w:b/>
        </w:rPr>
        <w:t>E. 11.6</w:t>
      </w:r>
    </w:p>
    <w:p>
      <w:r>
        <w:t>Le calcul comparatif des revenus fait apparaître un préjudice économique de 43% (Fr. 7'995.89 - Fr. 4'545.10 X 100 / Fr. 7'995.89) une fois arrondi au pour-cent inférieur (ATF 130 V 121 consid. 3.2), pour une activité exigible à 100%, ce qui ouvre le droit à un quart de rente d'invalidité.</w:t>
      </w:r>
    </w:p>
    <w:p>
      <w:r>
        <w:rPr>
          <w:b/>
        </w:rPr>
        <w:t>E. 12</w:t>
      </w:r>
    </w:p>
    <w:p>
      <w:r>
        <w:t>Compte tenu de ce qui précède et considérant les conclusions du recourant tendant au renvoi de la cause à l'autorité inférieure et implicitement à l'octroi d'une demi-rente d'invalidité basée sur une perte de gain de 52% (TAF pces 1 et 12), le recours doit être partiellement admis en ce sens que la décision entreprise est réformée et le droit à un quart de rente d'invalidité reconnu à A._______ depuis le 1er décembre 2011 (art. 29 al. 3 LAI).</w:t>
      </w:r>
    </w:p>
    <w:p>
      <w:r>
        <w:rPr>
          <w:b/>
        </w:rPr>
        <w:t>E. 13</w:t>
      </w:r>
    </w:p>
    <w:p>
      <w:r>
        <w:t>Vu l'issue de la cause, il n'est pas perçu de frais de procédure (art. 63 PA et art. 3 ss du règlement du 21 février 2008 concernant les frais, dépens et indemnités fixés par le Tribunal administratif fédéral [FITAF, RS 173.320.2]) et la demande d'assistance judiciaire partielle devient sans objet. Le recourant, ayant agi par le biais d'un mandataire professionnel, il lui est alloué une indemnité de dépens globale de Fr. 2'800.--, à la charge de l'OAIE, compte tenu des actes étayés présentés par celui-ci (cf. mémoire de recours, de la réplique, de ses observations des 2 octobre et 28 décembre 2012, ainsi que de nombreuses pièces versées en cause; TAF pces 1, 12, 19, 22 et 26; art. 64 al. 1 PA et art. 7 ss FITAF;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