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C-5897/2009 vom 28. September 2011</w:t>
      </w:r>
    </w:p>
    <w:p>
      <w:r>
        <w:t>Bundesverwaltungsgericht, 2011-09-28, FR</w:t>
      </w:r>
    </w:p>
    <w:p>
      <w:r>
        <w:rPr>
          <w:b/>
        </w:rPr>
        <w:t xml:space="preserve">Quelle: </w:t>
      </w:r>
      <w:r>
        <w:t>https://mcp.opencaselaw.ch/entscheid/bvger_C-5897_2009</w:t>
      </w:r>
    </w:p>
    <w:p>
      <w:r>
        <w:t>FR: TAF C-5897/2009 du 28 septembre 2011</w:t>
      </w:r>
    </w:p>
    <w:p>
      <w:r>
        <w:t>IT: TAF C-5897/2009 del 28 settembre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néansmoins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135 précité, ibid., et jurisprudence citée; voir également les arrêts du Tribunal fédéral 1C_158/2011 du 26 août 2011 consid. 4.2.1 et 1C_250/2011 du 21 juillet 2011 consid. 3).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précité, ibid., et 1C_264/2011 du 23 août 2011 consid. 3.1.1, ainsi que la jurisprudence citée).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w:t>
      </w:r>
    </w:p>
    <w:p>
      <w:r>
        <w:rPr>
          <w:b/>
        </w:rPr>
        <w:t>E. 4.2.2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1C_158/2011 précité, consid. 4.2.2, et 1C_264/2011 précité, consid. 3.2.2, ainsi que les réf. ci­tées).</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4 avril 2007 au recourant a été annulée par l'autorité inférieure en date du 14 août 2009, soit avant l'échéance du délai péremptoire prévu par la disposition légale, avec l'assentiment de l'autorité compétente du canton d'origine (St-Gall).</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6.2.1</w:t>
      </w:r>
    </w:p>
    <w:p>
      <w:r>
        <w:t>Ainsi, il ressort des informations recueillies par l'ODM dans le cadre de la procédure d'annulation que le recourant est arrivé en Suisse le 8 octobre 2000 et a reçu délivrance, de la part de l'autorité bernoise compé­tente en matière de droit des étrangers, d'une autorisation de séjour en vue de l'accomplissement d'études auprès de l'Université de Lausanne. A partir du mois de janvier 2002, l'intéressé a été admis par l'autorité vau­doise compétente à exercer, pendant ses études, une activité accessoire en tant que portier de nuit dans un hôtel de Lausanne. Le 22 août 2003, il a épousé à F._______ une ressortissante suisse de sept ans son aînée. Ayant reçu délivrance d'une autorisation de séjour liée à son statut d'époux d'une citoyenne helvétique, X._______ a déposé une de­mande de naturalisation facilitée le 8 novembre 2006. En date du 18 mars 2007, l'intéressé et son épouse ont signé une déclaration commune attestant de la stabilité de leur union. La naturalisation facilitée a été accordée à X._______ par l'ODM le 4 avril 2007. Or, au cours du mois de février 2008, les conjoints se sont séparés (cf. les indications qui figurent notamment dans la transmission du Bureau des naturalisations de la ville de Lausanne du 20 août 2008 avisant l'ODM de l'enregistre­ment officiel de cette séparation le 8 février 2008 et dans les écrits de chacun des époux) et ont déposé une requête commune en divorce, avec accord complet et signature d'une convention sur les effets accessoires du divorce, auprès du Tribunal d'arrondissement de Lausanne (dépôt intervenu le 13 février 2008 [cf. procès-verbal des opérations de la Cham­bre civile du Tribunal susnommé du 2 juillet 2008]). Par jugement du 22 juillet 2008, entré en force le 26 août 2008, cette dernière autorité a pro­noncé la dissolution par le divorce de leur mariage. Le Tribunal estime dès lors que ces éléments et l'enchaînement chrono­logique particulièrement rapide des faits, et avant tout le laps de temps relativement court qui s'est écoulé entre l'octroi de la naturalisation facili­tée (4 avril 2007) et la séparation des époux (février 2008), sont de nature à fonder la présomption de fait que, conformément à la jurisprudence (cf. ch. 4.2.1 ci-dessus), la stabilité requise du mariage n'existait déjà plus au moment de la déclaration commune faite le 18 mars 2007, à tout le moins lors du prononcé de la naturalisation facilitée intervenu en date du 4 avril 2007 et, cela, quand bien même les époux ne vivaient pas encore sépa­rés à ce moment-là. Il est conforme à la jurisprudence en la matière d'admettre une présomption de fait selon laquelle la communauté conju­gale n'était pas stable lors de l'octroi de la naturalisation si la séparation des époux intervient, comme en l'espèce, quelques mois plus tard (soit, en l'occurrence, environ dix mois plus tard [cf., en ce sens, notamment les arrêts du Tribunal fédéral 1C_167/2011 du 14 juin 2011 consid. 3.2, 1C_441/2009 du 2 mars 2010 consid. 3.1 et 1C_548/2009 du 24 février 2010 consid. 4.1 in initio]). L'expérience générale de la vie enseigne en effet qu'un ménage uni de­puis plusieurs années ne se brise pas en une période aussi brève, soit un laps de temps aussi court que celui qui, en l'espèce, s'est écoulé entre l'octroi de la naturalisation facilitée (avril 2007) et la séparation des époux (février 2008) sans qu'un événement extraordinaire en soit la cause et sans que les conjoints en aient eu le pressentiment (cf. notamment arrêts du Tribunal fédéral 1C_228/2009 du 31 août 2009 consid. 3 et 5A.11/2006 du 27 juin 2006 consid. 4.3).</w:t>
      </w:r>
    </w:p>
    <w:p>
      <w:r>
        <w:rPr>
          <w:b/>
        </w:rPr>
        <w:t>E. 6.2.2</w:t>
      </w:r>
    </w:p>
    <w:p>
      <w:r>
        <w:t>La présomption de fait fondée sur la chronologie particulièrement rapide des événements est corroborée au demeurant par les éléments suivants. Si l'examen des pièces du dossier révèle que le recourant ne se trouvait pas en 2003 dans la situation typique d'un étranger - sous le coup d'une décision de renvoi - qui avait contracté mariage avec une citoyenne helvétique dans le but principal d'échapper à une mesure d'éloignement de Suisse prononcée par les autorités suisses, il convient néanmoins de retenir, comme l'a évoqué l'ODM dans la motivation de la décision que­rellée, que lors de sa rencontre avec Y._______ en fin d'année 2001 (cf. prise de position écrite de X._______ adressée à l'Office fédéral pré­cité le 30 octobre 2008, p. 1, et déterminations de son épouse du 18 dé­cembre 2008 faites en réponse au questionnaire de l'ODM du 21 no­vembre 2008 [cf. réponse no 1.1]), l'intéressé ne disposait que d'un statut précaire dans le canton de Berne en sa qualité d'étudiant, statut dont le renouvellement n'était aucunement assuré. Il est donc incontestable que le mariage avec la prénommée lui accordait des conditions de séjour nettement plus favorables que celles qui étaient les siennes antérieure­ment. Certes, l'influence exercée par des conditions de séjour précaires sur la décision des conjoints de se marier ne préjuge pas en soi de la volonté que ceux-ci ont ou n'ont pas de fonder une communauté conjugale effec­tive et ne peut constituer un indice de mariage fictif que si elle est accompagnée d'autres éléments troublants, (dans ce sens, cf. arrêt du Tribunal fédéral 5A.11/2006 du 27 juin 2006 consid. 3.2), Or, force est d'admettre que tel est précisément le cas en l'espèce, comme il sera exposé ci-après. Ainsi, il résulte des pièces du dossier que l'épouse du recourant, huit mois à peine après la célébration de leur mariage, a conçu un enfant avec un tiers, Z._______, qui deviendra le colocataire du couple à partir du mois de décembre 2004 (cf. transmission du Bureau des naturalisations de la Ville de Lausanne du 20 août 2008 et attestation de la commune de F._______ du 22 avril 2009 jointe par l'autorité lausannoise précitée à la transmission qu'elle a envoyée le 22 avril 2009 à l'ODM). Cette relation adultère constitue un autre indice démontrant que le lien matrimonial n'était alors plus stable entre l'intéressé et son épouse à cette époque déjà (cf., en ce sens, notamment arrêts du Tribunal fédé­ral 1C_167/2011 précité, consid. 3.3, 1C_178/2010 du 10 juin 2010 consid. 3.3.3 et 1C_420/2009 du 24 novembre 2009 consid. 4.4). Dans ce contexte, l'on a peine en outre à comprendre que le recourant et son épouse, si tant est que leur mariage fût fondé sur une volonté commune et intacte de ceux-ci de maintenir une union conjugale stable et harmonieuse (ATF 135 précité, consid. 2, et 128 précité, consid. 3a), aient tous deux toléré, pendant plusieurs années, la présence d'un tiers dans leur appartement (cette situation s'avérant d'autant plus surprenante en ce qui concerne Y._______, dont la relation adultère avec ce dernier remontait à une époque antérieure à cette cohabitation), accep­tant même que le prénommé les suive dans leur nouveau logement après qu'ils eurent déménagé de D._______ à Lausanne au mois d'octobre 2005 (cf., en ce sens, déterminations écrites du 12 juin 2009 adressées par X._______ à l'ODM). Il est tout aussi inconcevable que le recourant, qui prétend avoir pardonné à son épouse l'écart de conduite intervenu avec Z._______, ait accepté de continuer à partager le domi­cile conjugal avec ce dernier, alors qu'il avait eu des doutes, au moment de la procédure en désaveu de paternité engagée au mois de février 2005, quant au fait que leur colocataire fût le père de l'enfant E._______ mis au monde par la prénommée au mois de janvier 2005 (cf. déterminations de Y._______ du 18 décembre 2008 faites en réponse au ques­tionnaire de l'ODM du 21 novembre 2008 [cf. réponse no 6.3] et ch. 4 des observations adressées le 30 janvier 2009 par X._______ à l'ODM). A l'instar de l'ODM, le Tribunal estime d'autre part pour le moins étonnant que le recourant, qui a introduit une procédure en désaveu de paternité un peu plus d'un mois à peine après la naissance de l'enfant E._______, ait re­noncé, après le refus de son épouse de lui indiquer l'identité du père de cet enfant, à relancer la prénommée sur ce point. A cet égard, il n'est au demeurant pas sans intérêt de signaler que, selon les renseignements dont le Bureau des naturalisations de la Ville Lausanne a donné connais­sance à l'ODM par courriel du 20 août 2008, la cohabitation entre le couple et le père de l'enfant E._______ s'est poursuivie jusqu'au moment de la séparation des conjoints survenue au mois de février 2008. L'absence d'une véritable communauté de vie conjugale transparaît éga­lement au vu des propos tenus par Y._______ dans ses détermi­nations du 18 décembre 2008 formulées en réponse au questionnaire que lui avait envoyé l'ODM le 21 novembre 2008. Evoquant le pardon que son époux lui avait exprimé à la suite de son infidélité, la prénommée a expliqué ce geste notamment par le fait que ce dernier se trouvait alors dans l'impossibilité, du fait de ses études, de satisfaire son désir d'avoir un enfant. A ce propos, elle a encore précisé que leur projet d'avoir un enfant commun n'avait du reste jamais pu se concrétiser en raison de la situation financière et professionnelle de l'intéressé. Y._______ a de plus relevé que, durant le lourd traitement médical qu'elle avait subi au cours de l'hiver 2007/2008, son époux n'avait pas pu davantage, dès lors qu'il se trouvait dans une phase difficile de ses recherches doctorales, lui donner l'attention qu'elle attendait de sa part (cf. ch. 7.1 et 10 des déter­minations). A cela s'ajoute que la requête commune de divorce, avec accord complet, que le recourant et son épouse ont déposée le 21 février 2008 auprès du Tribunal d'arrondissement de Lausanne n'a été précédée d'aucune procé­dure de mesures protectrices de l'union conjugale. Ce défaut de volonté de sauver une union qui aurait été prétendument encore effective et tour­née vers l'avenir quelques mois auparavant semble bien plutôt confirmer que tout était déjà joué depuis longtemps. De surcroît, ainsi que cela sera exposé dans les considérants qui suivent, les divergences constatées dans les déclarations des ex-époux au sujet des motifs ayant conduit à la cessation de leur union constituent égale­ment des indices éloquents tendant à confirmer le caractère strictement apparent de leur communauté conjugale. Ajoutés aux considérations émises antérieurement, ces divers éléments autorisent à penser que la volonté des époux de fonder une communauté conjugale réelle et surtout, durable, n'apparaît pas établie. Si tant est que X._______ et Y._______ aient voulu fonder un couple effec­tif, au sens de l'art. 27 LN, l'ODM pouvait considérer, à bon droit, que cette volonté n'existait plus lors du dépôt de la demande de naturalisation ou, a fortiori, au moment de la signature de la déclaration commune et de l'octroi de la nationalité suisse. Or, celle-ci n'aurait pas été accordée au recourant si ces faits n'avaient pas été cachés aux autorités. Le recourant fait certes valoir que le couple qu'il formait avec Y._______ était heureux pendant la vie commune et que les conjoints avaient des loisirs communs et des projets pour le futur (notamment quant à la construction d'une maison familiale); ces allégués ne per­mettent toutefois pas d'affaiblir la présomption de fait fondée sur la chro­nologie rapide des événements, puisqu'il n'est de toute façon pas contesté que les époux se sont mariés dans le but premier de fonder une communauté conjugale (cf. arrêt du Tribunal fédéral 1C_469/2010 du 21 février 2011 consid. 4). Quant au projet de construction d'une maison familiale que l'intéressé affirme avoir planifié avec son épouse au cours de l'année 2007 (cf. no­tamment p. 1 des déterminations écrites formulées par ce dernier le 30 octobre 2008 à l'adresse de l'ODM), il ne saurait non plus suffire à renver­ser dite présomption, tant les circonstances qui entouraient ce projet suscitent des doutes sur la volonté réelle des conjoints de le mener à terme. Indépendamment du fait que la situation financière de X._______ s'avérait, aux dires de son épouse, peu stable (cf. notammentch. 10 des déterminations émises par cette dernière le 18 décembre 2008), les copies des correspondances produites par le recourant (les­quelles comportent la seule adresse de ce dernier) au sujet du projet de construction évoqué attestent, au vu des dates mentionnées sur ces correspondances, de démarches informatives effectuées en ce sens du­rant les mois courant de novembre 2007 à janvier 2008, époque à la­quelle Y._______ se trouvait en traitement médical en raison d'une grave détérioration de son état de santé (cf. certificat médical du 19 décembre 2008 versé au dossier par la prénommée). C'est à cette même période que les difficultés conjugales ont, selon les précisions fournies par l'épouse du recourant dans ses déterminations du 18 décembre 2008 (cf. ch. 4.2 des déterminations), surgi au sein du couple. Dans ces condi­tions, l'on ne peut voir dans les démarches entreprises en la matière un élément propre à confirmer l'existence d'une véritable communauté conjugale entre X._______ et son épouse au cours des mois qui ont précédé leur séparation. En définitive, le recourant n'est pas parvenu à rendre plausible qu'il for­mait une communauté conjugale stable avec son épouse au moment de la signature de la déclaration de vie commune et de l'octroi de la naturalisation facilitée.</w:t>
      </w:r>
    </w:p>
    <w:p>
      <w:r>
        <w:rPr>
          <w:b/>
        </w:rPr>
        <w:t>E. 7</w:t>
      </w:r>
    </w:p>
    <w:p>
      <w:r>
        <w:t>Conformément à la jurisprudence précitée (cf. consid. 4.2.1 et 4.2.2), il incombe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rPr>
          <w:b/>
        </w:rPr>
        <w:t>E. 7.1</w:t>
      </w:r>
    </w:p>
    <w:p>
      <w:r>
        <w:t>Le recourant invoque comme cause de la rupture soudaine du lien conjugal l'aggravation de la maladie (hépatite C) de son épouse survenue à la fin de l'année 2007, cette situation ayant alors engendré des tensions et des incompréhensions au sein du couple (cf. notamment p. 3 ch. 7 du mémoire de recours du 16 septembre 2009). Selon les allégations de l'intéressé, le traitement de cette maladie a fait plonger son épouse dans une grave dépression au point de créer une situation intenable pour le couple (cf. p. 2 des déterminations écrites formulées par l'intéressé le 30 octobre 2008 à l'attention de l'ODM). Il n'est toutefois pas vraisemblable que les problèmes de santé ren­contrés par l'épouse de X._______, quand bien même le traitement prodigué à cette dernière à partir du mois de novembre 2007 et les complications sérieuses qui s'en sont suivies aient engendré un état de dépression (cf. certificat médical du 19 décembre 2008 produit par Y._______ à l'attention de l'ODM), aient pu influencer leur vie de couple au point de les conduire au divorce, sans séparation préalable ni mesures protectrices de l'union conjugale. A cet égard, le certificat médical versé par la prénommée au dossier n'est point déterminant pour l'appréciation de la cause, dès lors qu'il ne ressort pas de ce document que les graves ennuis de santé dont a alors été victime l'épouse du recourant étaient propres à avoir une influence radicale sur la vie du couple des intéressés, lesquels prétendent avoir formé une communauté de vie conjugale intacte et stable quelques mois auparavant (cf. notamment l'arrêt du Tri­bunal fédéral 1C_534/2010 du 1er mars 2011 consid. 6.2). Si l'aggravation de la maladie de Y._______ a pu subitement précipiter la fin de la vie de couple, cet élément ne fait que mettre en lumière la superficialité des liens qui unissaient les ex-époux et, partant, l'inconsistance de la communauté conjugale vécue par ces derniers au moment de la signa­ture de la déclaration commune au mois de mars 2007.</w:t>
      </w:r>
    </w:p>
    <w:p>
      <w:r>
        <w:rPr>
          <w:b/>
        </w:rPr>
        <w:t>E. 7.2</w:t>
      </w:r>
    </w:p>
    <w:p>
      <w:r>
        <w:t>Dans la motivation de son recours, X._______ explique égale­ment la détérioration du lien conjugal par le sentiment de trahison qu'il a ressenti lorsque son épouse lui a révélé, au mois de février 2008, que le père biologique de l'enfant E._______, auquel elle avait donné naissance le 18 janvier 2005, n'était autre que leur ancien colocataire (cf. pp. 8 et 9 du mémoire de recours du 16 septembre 2009). Or, si Y._______ y a déjà fait allusion dans ses déterminations du 18 décembre 2008 (cf. ch. 6.5 desdites déterminations), ce motif de la rupture conjugale n'a été invoqué par le recourant qu'au stade seulement de la procédure de recours devant le Tribunal, sans qu'aucune explication plausible sur les raisons d'une allégation aussi tardive de ce fait n'ait été donnée à cet égard. L'intéressé, qui était assisté d'un mandataire depuis le mois d'octobre 2008, ne pouvait pourtant ignorer l'importance d'un tel élément dans l'appréciation de son cas et rien ne l'empêchait d'en faire état. L'allégation nouvelle ainsi formulée par l'intéressé se trouve au de­meurant en contradiction avec les propos tenus jusqu'alors par ce dernier, qui soutenait que la séparation des conjoints découlait des seuls problè­mes relationnels qu'ils avaient rencontrés à la suite de l'aggravation de l'état de santé de la prénommée (cf., sur ce second point, les détermina­tions écrites de X._______ des 30 janvier, 8 et 14 avril 2009). En définitive, le recourant n'apporte aucun élément propre à démontrer la survenance d'un événement extraordinaire postérieur à la signature de la déclaration commune et susceptible d'expliquer une dégradation aussi ra­pide du lien conjugal. L'intéressé ne rend pas non plus vraisemblable qu'au mois de mars 2007, au moment de la signature de la déclaration commune, il n'avait pas conscience du fait que la communauté conjugale n'était plus orientée vers l'avenir. Il en résulte que les conditions d'applica­tion de l'art. 41 LN sont remplies et que l'ODM n'a pas abusé de son pouvoir d'appréciation en confirmant l'annulation de la naturalisation faci­lité octroyée à l'intéressé.</w:t>
      </w:r>
    </w:p>
    <w:p>
      <w:r>
        <w:rPr>
          <w:b/>
        </w:rPr>
        <w:t>E. 7.3</w:t>
      </w:r>
    </w:p>
    <w:p>
      <w:r>
        <w:t>Compte tenu des considérations développées précédemment, c'est en vain par ailleurs que l'intéressé se prévaut de sa bonne intégration en Suisse et de son respect de l'ordre juridique suisse, ces éléments n'étant en effet pas déterminants dans le cadre de la présente procédure (cf. no­tamment arrêts du Tribunal fédéral 1C_264/2011 précité, consid. 3.3, 1C_292/2010 du 5 août 2010 consid. 4.3.2 in fine et 1C_48/2010 du 15 avril 2010 consid. 3.5).</w:t>
      </w:r>
    </w:p>
    <w:p>
      <w:r>
        <w:rPr>
          <w:b/>
        </w:rPr>
        <w:t>E. 8</w:t>
      </w:r>
    </w:p>
    <w:p>
      <w:r>
        <w:t>Il ressort de ce qui précède que, par sa décision du 14 août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