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C-5895/2009 vom 13. September 2011</w:t>
      </w:r>
    </w:p>
    <w:p>
      <w:r>
        <w:t>Bundesverwaltungsgericht, 2011-09-13, DE</w:t>
      </w:r>
    </w:p>
    <w:p>
      <w:r>
        <w:rPr>
          <w:b/>
        </w:rPr>
        <w:t xml:space="preserve">Quelle: </w:t>
      </w:r>
      <w:r>
        <w:t>https://mcp.opencaselaw.ch/entscheid/bvger_C-5895_2009</w:t>
      </w:r>
    </w:p>
    <w:p>
      <w:r>
        <w:t>FR: TAF C-5895/2009 du 13 septembre 2011</w:t>
      </w:r>
    </w:p>
    <w:p>
      <w:r>
        <w:t>IT: TAF C-5895/2009 del 13 settembre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sodass sie im Sinne von Art. 59 ATSG beschwerdelegitimiert ist.</w:t>
      </w:r>
    </w:p>
    <w:p>
      <w:r>
        <w:rPr>
          <w:b/>
        </w:rPr>
        <w:t>E. 1.4</w:t>
      </w:r>
    </w:p>
    <w:p>
      <w:r>
        <w:t>Da die Beschwerde im Übrigen frist- und formgerecht (Art. 60 ATSG und Art. 52 VwVG) eingereicht und der Kostenvorschuss innert Frist geleistet wurde, ist darauf einzutreten.</w:t>
      </w:r>
    </w:p>
    <w:p>
      <w:r>
        <w:rPr>
          <w:b/>
        </w:rPr>
        <w:t>E. 2</w:t>
      </w:r>
    </w:p>
    <w:p>
      <w:r>
        <w:t>In formeller Hinsicht macht die Beschwerdeführerin geltend, die angefochtene Verfügung müsse schon aufgrund der ungenügenden Begründung aufgehoben werden. Diese sei identisch mit der Begründung des Vorbescheids. Die Vorinstanz habe in der angefochtenen Verfügung einzig angegeben, dass sie von ihren Bemerkungen Kenntnis genommen habe. Richtigerweise hätte sie jedoch begründen müssen, weshalb sie ihren Einwand nicht anerkenne. Damit rügt sie implizit eine Verletzung ihres Anspruchs auf rechtliches Gehör. Mit Blick auf den Verfahrensausgang kann diese Frage vorliegend jedoch offenbleiben, denn wie sich im Folgenden zeigen wird, hat die Vorinstanz den Sachverhalt nicht genügend erstellt, weshalb die Sache an die IVSTA zurückzuweisen ist (vgl. E. 5.5 hiernach).</w:t>
      </w:r>
    </w:p>
    <w:p>
      <w:r>
        <w:rPr>
          <w:b/>
        </w:rPr>
        <w:t>E. 3.1</w:t>
      </w:r>
    </w:p>
    <w:p>
      <w:r>
        <w:t>Die Beschwerdeführerin ist Staatsangehörige von Bosnien und Herzegowina und hat dort ihren Wohnsitz. Da die Schweiz mit diversen Nachfolgestaaten des ehemaligen Jugoslawiens neue Abkommen über soziale Sicherheit abgeschlossen hat, nicht aber mit Bosnien und Herzegowina, findet vorliegend weiterhin das Abkommen vom 8. Juni 1962 zwischen der Schweizerischen Eidgenossenschaft und der Föderativen Volksrepublik Jugoslawien über Sozialversicherung (SR 0.831.109.818.1; nachfolgend: Sozialversicherungsabkommen) Anwendung (zu dessen Anwendbarkeit für alle Staatsangehörigen des ehemaligen Jugoslawiens vgl. BGE 126 V 198 E. 2b, 122 V 381 E. 1, 119 V 98 E. 3). Nach Art. 2 dieses Abkommens stehen die Staatsangehörigen der Vertragsstaaten in ihren Rechten und Pflichten aus den in Art. 1 des Sozialversicherungsabkommens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Die Frage, ob und gegebenenfalls ab wann Anspruch auf Leistungen der IV besteht, bestimmt sich daher vorliegend alleine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 Insbesondere besteht für die rechtsanwendenden Behörden in der Schweiz - entgegen der sinngemäss vertretenen Auffassung der Beschwerdeführerin - keine Bindung an Feststellungen und Entscheide ausländischer Versicherungsträger, Krankenkassen, Behörden und Ärzte (vgl. BGE 130 V 253 E. 2.4, AHI-1996, S. 179; ZAK 1989 S. 320 E. 2). Vielmehr unterstehen auch aus dem Ausland stammende Beweismittel der freien Beweiswürdigung des Gerichts (vgl. Urteil des Eidgenössischen Versicherungsgerichts [EVG, heute Schweizerisches Bundesgericht] vom 11. Dezember 1981 i.S. D).</w:t>
      </w:r>
    </w:p>
    <w:p>
      <w:r>
        <w:rPr>
          <w:b/>
        </w:rPr>
        <w:t>E. 3.2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18. August 2009)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18. August 2009 verfasst wurden, auch die von der Beschwerdeführerin im vorliegenden Verfahren eingereichten Berichte neueren Datums, da diese medizinischen Dokumente mit dem Streitgegen-stand in engem Sachzusammenhang stehen und geeignet sind, die Beurteilung im Verfügungszeitpunkt zu beeinflussen (vgl. BGE 116 V 80 E. 6b; ZAK 1989 S. 111 E. 3b mit Hinweisen).</w:t>
      </w:r>
    </w:p>
    <w:p>
      <w:r>
        <w:rPr>
          <w:b/>
        </w:rPr>
        <w:t>E. 3.3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4.1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Bosnien und Herzegowina nicht der Fall ist.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4.3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5</w:t>
      </w:r>
    </w:p>
    <w:p>
      <w:r>
        <w:t>Vorliegend ist zu prüfen, ob und gegebenenfalls seit wann und in welchem Umfang die Beschwerdeführerin Anspruch auf eine Invalidenrente hat.</w:t>
      </w:r>
    </w:p>
    <w:p>
      <w:r>
        <w:rPr>
          <w:b/>
        </w:rPr>
        <w:t>E. 5.1</w:t>
      </w:r>
    </w:p>
    <w:p>
      <w:r>
        <w:t>In dem vom bosnischen Versicherungsträger eingeholten interdisziplinären Gutachten vom 14. Februar 2008 attestierten die beurteilenden Ärzte (Dres. med. B._______, C._______ und D._______) der Beschwerdeführerin eine arterielle Hypertonie, ein Schwindelsyndrom nach Schädelkontusion und Gehirnerschütterung, ein Diabetes ad insulino independens, eine Calcificatio hemispherie sinistri cerebelli et regionalis parietalis cerebri, eine Angst und depressive Störung, gemischt, eine Spondylose deformante vertebrale in toto sowie eine Adipositas und kamen zum Schluss, dass die Beschwerdeführerin am Tag der Begutachtung (14. Februar 2008) völlig und dauernd arbeitsunfähig sei. Der Invaliditätsgrad betrage seit dem 14. Februar 2008 66,66% (act. 24). Am 15. August 2008 diagnostizierte Dr. med. B._______ zudem einen Diabetes mellitus Typ II, eine Depression, eine Spondylarthrose der zervikalen und lumbalen Wirbelsäule, eine Hemiparese lat. dex., eine Ellbogenfraktur cominut lat. dex. sowie ein metabolisches Syndrom X. Seit dem 10. August 2007 stehe die Beschwerdeführerin bei ihnen in regelmässiger medizinischer Behandlung. Trotz Behandlung mit Antidepressiva habe sich die Depression verstärkt. So lägen fünf Symptome gemäss dem Fragebogen "IN SAD CAGES" sowie eine bedeutende Symptomatologie gemäss dem Fragebogen "SAD PERSONES" vor. Die Beschwerdeführerin sei nach wie vor "total" arbeitsunfähig (act. 25).</w:t>
      </w:r>
    </w:p>
    <w:p>
      <w:r>
        <w:rPr>
          <w:b/>
        </w:rPr>
        <w:t>E. 5.2</w:t>
      </w:r>
    </w:p>
    <w:p>
      <w:r>
        <w:t>Die angefochtene Verfügung der IVSTA vom 18. August 2009 stützt sich auf die Stellungnahmen von Dr. med. E._______ des RAD Rhone vom 24. Februar 2009, 16. Juni 2009 und 10. Juli 2009. Dieser kommt gestützt auf die ihr vorliegenden medizinischen Unterlagen zum Schluss, dass die Beschwerdeführerin an einer degenerativen Cervicolumbalgie ohne Diskushernie (ICD 10 M54.5), einer diabetischen Polyneuropathie der unteren Gliedmassen, einem Diabetes, einer Adipositas, anxio-depressiven Beschwerden, einer arterielle Hypertonie, einer Hypercholesterolemie sowie an einem Schwindelsyndrom "d'origine indéterminée" leide. Die Beschwerdeführerin sei aufgrund der Wirbelsäulenbeschwerden sowie der diabetischen Polyneuropathie in der bisherigen Tätigkeit seit dem 14. Februar 2008 zu 100% arbeitsunfähig, während sie Verweisungstätigkeiten weiterhin zu 100% ausüben könne. Die Arbeitsunfähigkeit für Tätigkeiten im Haushalt betrage seit dem 14. Februar 2008 32%. Die psychischen Beschwerden seien ohne klinischen Befund; auch eine fachärztliche Behandlung werde nicht erwähnt, weshalb diese Beschwerden keine Arbeitsunfähigkeit von langer Dauer zu begründen vermöchten. Die übrigen Pathologien hätten keinen Einfluss auf die Arbeitsfähigkeit (act. 27, 41 und 44). Entgegen der Auffassung von Dr. med. E._______ geht aus dem Bericht von Dr. med. B._______ vom 15. August 2008 hinsichtlich der von mehreren Ärzten diagnostizierten psychischen Leiden der Beschwerdeführerin hervor, dass sie sich seit dem 10. August 2007 fachärztlich behandeln lässt (vgl. act. 25). Ferner ist nicht nachvollziehbar, weshalb Dr. med. E._______ in seiner Beurteilung den Beginn der aufgrund der Wirbelsäulenbeschwerden sowie der diabetischen Polyneuropathie attestierten Arbeitsunfähigkeit von 100% in der bisherigen Tätigkeit auf den 14. Februar 2008 festsetzte, zumal im interdisziplinären Gutachten gleichen Datums diverse medizinische Berichte aufgeführt wurden, die diese Beschwerden bereits zu einem früheren Zeitpunkt bestätigten. Im Übrigen verfügt Dr. med. E._______ über den Facharzttitel in Allgemeinmedizin. Aufgrund der bei der Beschwerdeführerin von verschiedenen Ärzten diagnostizierten psychischen und somatischen Leiden wäre das Einholen von Stellungnahmen bei entsprechend ausgebildeten Fachärzten notwendig gewesen, um den allgemeinen beweisrechtlichen Anforderungen an einen ärztlichen Bericht zu genügen (vgl. E. 4.4 hiervor). Die Beurteilung von Dr. med. E._______ erweist sich demnach als nicht schlüssig.</w:t>
      </w:r>
    </w:p>
    <w:p>
      <w:r>
        <w:rPr>
          <w:b/>
        </w:rPr>
        <w:t>E. 5.3</w:t>
      </w:r>
    </w:p>
    <w:p>
      <w:r>
        <w:t>In Bezug auf das vom bosnischen Versicherungsträger eingeholte Gutachten vom 14. Februar 2008 ist festzustellen, dass die physische und psychische Untersuchung der Beschwerdeführerin eher rudimentär ausfiel. Ferner machten die beurteilenden Ärzte bei der Beurteilung der Arbeitsfähigkeit keinen Unterschied zwischen der Arbeitsunfähigkeit in der angestammten und in einer leidensadaptierten Tätigkeit.</w:t>
      </w:r>
    </w:p>
    <w:p>
      <w:r>
        <w:rPr>
          <w:b/>
        </w:rPr>
        <w:t>E. 5.4</w:t>
      </w:r>
    </w:p>
    <w:p>
      <w:r>
        <w:t>Hinsichtlich der von der Beschwerdeführerin eingereichten medizinischen Unterlagen ist schliesslich festzustellen, dass auch diese die von der Rechtsprechung gestellten Anforderungen an medizinische Unterlagen nicht erfüllen, zumal es sich dabei entweder um Kurzatteste oder um eher kurz gehaltene Einschätzungen von Ärzten handelt, welche bei ihrer Beurteilung der Restarbeitsfähigkeit keinen Unterschied zwischen der Arbeitsunfähigkeit in der angestammten und in einer leidensadaptierten Tätigkeit machten.</w:t>
      </w:r>
    </w:p>
    <w:p>
      <w:r>
        <w:rPr>
          <w:b/>
        </w:rPr>
        <w:t>E. 5.5</w:t>
      </w:r>
    </w:p>
    <w:p>
      <w:r>
        <w:t>Aufgrund der dem Gericht vorliegenden medizinischen Unterlagen lässt sich somit nicht beurteilen, ob, seit wann und in welchem Umfang Anspruch auf eine Invalidenrente besteht. 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BGer 9C_243/2010 vom 28. Juni 2011 E. 4.4), oder wenn die Rückweisung nach den konkreten Umständen als unverhältnismässig bezeichnet werden müsste (BGE 122 V 163 E. 1d). Vorliegend sind keine Gründe ersichtlich, die der Rückweisung der Sache zur weiteren Abklärung an die IVSTA entgegenstehen würden. Die angefochtene Verfügung ist daher aufzuheben und die Sache an die IVSTA zurückzuweisen, damit sie ergänzende medizinische Abklärungen (Durchführung einer interdisziplinären Begutachtung der Beschwerdeführerin; medizinisch nachvollziehbar begründete Beurteilung betreffend [Rest-]Arbeitsfähigkeit und mass­geblichen Zeitraum) vornehme und anschliessend über den Rentenanspruch neu verfüge. In diesem Sinne ist die Beschwerde teilweise gutzuheissen.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300.- der Beschwerdeführerin auf ein von ihr anzugebendes Konto zurückzuerstatten ist. Der Vorinstanz werden keine Verfahrenskosten auferlegt (Art. 63 Abs. 2 VwVG).</w:t>
      </w:r>
    </w:p>
    <w:p>
      <w:r>
        <w:rPr>
          <w:b/>
        </w:rPr>
        <w:t>E. 6.2</w:t>
      </w:r>
    </w:p>
    <w:p>
      <w:r>
        <w:t>Die vertretene Beschwerdeführerin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1'000.-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