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C-5889/2012 vom 28. September 2015</w:t>
      </w:r>
    </w:p>
    <w:p>
      <w:r>
        <w:t>Bundesverwaltungsgericht, 2015-09-28, DE</w:t>
      </w:r>
    </w:p>
    <w:p>
      <w:r>
        <w:rPr>
          <w:b/>
        </w:rPr>
        <w:t xml:space="preserve">Quelle: </w:t>
      </w:r>
      <w:r>
        <w:t>https://mcp.opencaselaw.ch/entscheid/bvger_C-5889_2012</w:t>
      </w:r>
    </w:p>
    <w:p>
      <w:r>
        <w:t>FR: TAF C-5889/2012 du 28 septembre 2015</w:t>
      </w:r>
    </w:p>
    <w:p>
      <w:r>
        <w:t>IT: TAF C-5889/2012 del 28 settembre 2015</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in Verbindung mit Art. 33 lit. d VGG und Art. 69 Abs. 1 lit. b des Bundesgesetzes vom 19. Juni 1959 über die Invalidenversicherung (IVG, SR 831.20) beurteilt das Bundesverwaltungsgericht unter Vorbehalt der in Art. 32 VGG genannten Ausnahmen Beschwerden von Personen im Ausland gegen Verfügungen der IVSTA. Nach der Lehre und Rechtsprechung sind Verfügungen betreffend die unentgeltliche Verbeiständung als prozess- und verfahrensleitende Verfügungen zu qualifizieren (vgl. Ueli Kieser, ATSG-Kommentar, 2. Auflage, Zürich Basel Genf 2009, Art. 37 Rz. 28; BGE 131 V 153 E. 1). Beim angefochtenen Entscheid handelt es sich somit um eine Zwischenverfügung, welche unter den Voraussetzungen von Art. 46 Abs. 1 lit. a VwVG angefochten werden kann. Da die Verweigerung der unentgeltlichen Prozessführung einen nicht wiedergutzumachenden Nachteil bewirken kann, stellt die Verfügung vom 5. Oktober 2012 ein taugliches Anfechtungsobjekt dar, gegen das die Beschwerde gemäss Art. 46 Abs. 1 lit. a VwVG zulässig ist.</w:t>
      </w:r>
    </w:p>
    <w:p>
      <w:r>
        <w:rPr>
          <w:b/>
        </w:rPr>
        <w:t>E. 1.1</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Hinsichtlich der Legitimation ist vorab festzuhalten, dass bei Auseinandersetzungen betreffend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2009, Art. 59 Rz. 8), was vorliegend der Fall ist. Die Beschwerdeführerin ist durch die angefochtene Verfügung demnach berührt und hat ein schutzwürdiges Interesse an deren Aufhebung oder Änderung, sodass sie im Sinne von Art. 59 ATSG beschwerdelegitimiert ist.</w:t>
      </w:r>
    </w:p>
    <w:p>
      <w:r>
        <w:rPr>
          <w:b/>
        </w:rPr>
        <w:t>E. 1.3</w:t>
      </w:r>
    </w:p>
    <w:p>
      <w:r>
        <w:t>Gemäss unbestrittener Angabe der Rechtsvertreterin der Beschwerdeführerin wurde ihr die angefochtene Verfügung vom 5. Oktober 2012 am 10. Oktober 2012 eröffnet. Demnach ist die 30-tägige Beschwerdefrist am 9. November 2012 abgelaufen. Die Beschwerde erfolgte somit fristgerecht (Art. 60 ATSG).</w:t>
      </w:r>
    </w:p>
    <w:p>
      <w:r>
        <w:rPr>
          <w:b/>
        </w:rPr>
        <w:t>E. 1.4</w:t>
      </w:r>
    </w:p>
    <w:p>
      <w:r>
        <w:t>Da die Beschwerde im Übrigen formgerecht (Art. 52 Abs. 1 VwVG) eingereicht wurde, ist darauf einzutreten.</w:t>
      </w:r>
    </w:p>
    <w:p>
      <w:r>
        <w:rPr>
          <w:b/>
        </w:rPr>
        <w:t>E. 2.1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Nach dem Gesagten bestimmt sich der Anspruch der Beschwerdeführerin auf Gewährung der unentgeltlichen Verbeiständung im Verfahren vor der Vorinstanz nach dem schweizerischen Recht.</w:t>
      </w:r>
    </w:p>
    <w:p>
      <w:r>
        <w:rPr>
          <w:b/>
        </w:rPr>
        <w:t>E. 2.2</w:t>
      </w:r>
    </w:p>
    <w:p>
      <w:r>
        <w:t>Nach der Rechtsprechung stellt das Sozialversicherungsgericht bei der Beurteilung einer Streitsache in der Regel auf den bis zum Zeitpunkt des Erlasses der streitigen Verwaltungsverfügung (hier: 5. Oktober 2012) eingetretenen Sachverhalt ab (BGE 129 V 1 E. 1.2 mit Hinweis).</w:t>
      </w:r>
    </w:p>
    <w:p>
      <w:r>
        <w:rPr>
          <w:b/>
        </w:rPr>
        <w:t>E. 2.3</w:t>
      </w:r>
    </w:p>
    <w:p>
      <w:r>
        <w:t>In materiell-rechtlicher Hinsicht ist auf jene Bestimmungen abzustellen, die für die Beurteilung des Anspruchs jeweils relevant waren und in Kraft standen.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Nachfolgend ist zu prüfen, ob die Vorinstanz mit Verfügung vom 5. Oktober 2012 den Anspruch der Beschwerdeführerin auf unentgeltliche Verbeiständung im Verwaltungsverfahren zu Recht verneint hat. 3.1.1 Die Vorinstanz begründete die Abweisung des Gesuchs um unentgeltliche Prozessführung in der angefochtenen Verfügung damit, dass es sich vorliegend nicht um eine Streitsache von besonderer Komplexität handle; strittig sei insbesondere die Arbeitsfähigkeit. Für die Beschwerdeführerin sei ohne Weiteres erkennbar gewesen, worauf die IVSTA ihre Ergebnisse gestützt habe. Die Beschwerdeführerin sei zudem deutscher Muttersprache und habe anlässlich des Vorbescheidverfahrens, insbesondere mit der Einwand­erhebung vom 7. Juni 2012, bereits gezeigt, dass sie durchaus in der Lage sei, ihre Anliegen und Einwände selber vorzubringen und zu begründen. Dies umso mehr, als es sich beim Vorbescheidverfahren um ein einfaches Verfahren ohne grosse Formerfordernisse handle. Die Notwendigkeit einer anwaltlichen Vertretung sei somit nicht ausgewiesen. Bei diesem Ergebnis könne offenbleiben, ob die übrigen kumulativ zu erfüllenden Voraussetzungen (fehlende Aussichtslosigkeit, finanzielle Bedürftigkeit) gegeben seien. 3.1.2 Die Beschwerdeführerin machte ihrerseits geltend, entgegen der Auffassung der Vorinstanz handle es sich vorliegend um einen komplexen Fall; sie sei mehrfach und unter zweifelhaften Umständen begutachtet worden; wäre sie rechtlich vertreten gewesen, hätte sie sich gegen das Vorgehen der IV-Stelle gewehrt. Die eingeholten Gutachten widersprächen sich diametral, weshalb sich schwierige Rechtsfragen stellten, welche sie ohne anwaltliche Vertretung überforderten. Hinzu kämen die aussergewöhnlich umfangreichen Akten von insgesamt mehr als 1500 Seiten. Sie sei psychisch sowie physisch stark angeschlagen und mit dem Vorbescheidverfahren massiv überfordert gewesen; den Einwand habe sie nur mit Hilfe eines Verwandten einreichen können. Sie habe nicht gewusst, welche Anträge sie stellen sollte. Zudem sei sie deutsche Staatsbürgerin mit Wohnsitz in Deutschland und somit mit der schweizerischen Versicherungsmedizin nicht vertraut. Die Notwendigkeit der unentgeltlichen Verbeiständung im Zeitpunkt des Vorbescheidverfahrens - welches vom zuvor durchgeführten Abklärungsverfahren zu unterscheiden sei - sei demnach gegeben. Ferner sei sie bedürftig und die Rechtsbegehren seien nicht aussichtslos.</w:t>
      </w:r>
    </w:p>
    <w:p>
      <w:r>
        <w:rPr>
          <w:b/>
        </w:rPr>
        <w:t>E. 3.2</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2009, Art. 37 Rz. 17 ff.; ebenso Stefan Meichssner, Das Grundrecht auf unentgeltliche Rechtspflege [Art. 29 Abs. 3 BV], Basel 2008, S. 61 f.).</w:t>
      </w:r>
    </w:p>
    <w:p>
      <w:r>
        <w:rPr>
          <w:b/>
        </w:rPr>
        <w:t>E. 3.2.1</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(Urteile des Bundesgerichts [BGer]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und 4b; Ueli Kieser, a.a.O., Art. 37 Rz. 22 f.). Die Komplexität der zu lösenden Fragen ist jedoch nicht absolut, sondern in Abhängigkeit von den Fähigkeiten der betroffenen Person zu beurteilen. Massgebend ist auch die Frage, ob die Vertretung durch einen Sozialarbeiter oder durch Fach- und Vertrauensleute sozialer Institutionen in Betracht kommt (BGE 132 V 200 E. 4.1). Schliesslich kann eine unentgeltliche Vertretung im Verwaltungsverfahren auch erforderlich sein, wenn ein besonders starker Eingriff in die Rechtsstellung der betroffenen Partei droht (Urteil des BGer 2P.234/2006 vom 14. Dezember 2006 E. 3.2 und 3.3; BGE 125 V 32 E. 4b; Ueli Kieser, a.a.O., Art. 37 Rz. 23).</w:t>
      </w:r>
    </w:p>
    <w:p>
      <w:r>
        <w:rPr>
          <w:b/>
        </w:rPr>
        <w:t>E. 3.2.2</w:t>
      </w:r>
    </w:p>
    <w:p>
      <w:r>
        <w:t>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BGer 2P.234/2006 vom 14. Dezember 2006 E. 3.4, BGE 130 I 180 E. 3.1; Meichssner, a.a.O., S. 131).</w:t>
      </w:r>
    </w:p>
    <w:p>
      <w:r>
        <w:rPr>
          <w:b/>
        </w:rPr>
        <w:t>E. 3.2.3</w:t>
      </w:r>
    </w:p>
    <w:p>
      <w:r>
        <w:t>Die Rechtsprechung, wonach im sozialversicherungsrechtlichen Verwaltungsverfahren ein Anspruch auf anwaltliche Verbeiständung nur in Ausnahmefällen besteht, ist - entgegen der Auffassung der Beschwerdeführerin - auch auf das Vorbescheidverfahren anwendbar, bildet dieses doch Bestandteil des sozialversicherungsrechtlichen Verwaltungsverfahrens (vgl. dazu Urteil des BGer 8C_717/2012 vom 8. November 2012 E. 2 und E. 3.4 mit Hinweisen).</w:t>
      </w:r>
    </w:p>
    <w:p>
      <w:r>
        <w:rPr>
          <w:b/>
        </w:rPr>
        <w:t>E. 3.3</w:t>
      </w:r>
    </w:p>
    <w:p>
      <w:r>
        <w:t>Vorliegend ist die unentgeltliche anwaltliche Verbeiständung zur Erhebung des Einwands gegen den Vorbescheid strittig. Ohne Belang ist somit, ob das Verfahren bis zum Erlass des Vorbescheids besonders schwierig oder komplex war. Wie die Beschwerdeführerin zutreffend ausgeführt hat, sind im Verwaltungsverfahren diverse Gutachten eingeholt respektive bereits vorhandene Unterlagen und Gutachten (namentlich der SUVA und der Deutschen Rentenversicherung) zu den Akten genommen worden. Die Beschwerdeführerin wurde sowohl in der Schweiz als auch in Deutschland mehrfach untersucht. Die Gutachter attestierten der Beschwerdeführerin Einschränkungen der Arbeitsfähigkeit von 0% bis 100%. Auch wenn im Verwaltungsverfahren im Wesentlichen "nur" die Arbeitsfähigkeit strittig war, stellten sich besonders schwierige Rechtsfragen, da die Beurteilungen der Ärzte sehr unterschiedlich ausfielen und daher eine vertiefte Auseinandersetzung mit den verschiedenen Einschätzungen erforderten. Es ist deshalb vorliegend nicht von einem "normalen Durchschnittsfall" im Sachgebiet der Invalidenversicherung auszugehen (vgl. auch Urteil des BGer 8C_438/2012 vom 28. Juni 2012 E. 2.2.1 mit Hinweis). Dazu trägt auch der überdurchschnittlich grosse Aktenumfang bei, der nicht einfach zu überblicken ist. Überdies hat die Vorinstanz in ihrem Vorbescheid nicht einmal die wesentlichen Gesichtspunkte angeführt, von denen sie sich hat leiten lassen und auf die sie ihren Vorbescheid stützte. Sie begnügte sich mit dem Hinweis, dass das Gutachten der A._______ vom 30. April 2012 ergeben habe, dass kein invalidisierender Gesundheitsschaden vorliege. Auf eine Diskussion der anderen, zahlreichen im Recht liegenden Gutachten und Arztberichte verzichtete die Vorinstanz gänzlich, was es für die Beschwerdeführerin wesentlich schwieriger machte, ihren Einwand gegen den Vorbescheid zu formulieren und auf die wesentlichen Punkte hinzuweisen. Ferner erhob die Beschwerdeführerin in Bezug auf das korrekte Zustandekommen des Gutachtens der A._______ gegenüber der Gutachterstelle massive Vorwürfe (vgl. Schriftenwechsel im Hauptverfahren C-5842/2012, BVGer-act. 7 ff.), was das Verfahren zusätzlich komplexer machte. Sowohl die Verfahrenskonstellation der mehrfachen Begutachtung, als auch die Schwierigkeit der tatsächlichen und rechtlichen Fragen sprechen daher für die Gewährung der unentgeltlichen Verbeiständung. Dies gilt insbesondere auch deshalb, weil die Beschwerdeführerin nicht für das ganze Verwaltungsverfahren, sondern lediglich im Zeitpunkt des Einwands gegen den Vorbescheid um Hilfe ersuchte, als sie erkannte, dass sie der Sache nicht mehr gewachsen ist. Schliesslich ist festzuhalten, dass die drohende vollumfängliche Abweisung des Leistungsbegehrens die Rechtsstellung der Beschwerdeführerin stark berührt, weshalb auch unter diesem Gesichtspunkt die Notwendigkeit der anwaltlichen Vertretung zu bejahen ist. Nach dem Gesagten sind somit die besonderen Voraussetzungen für die ausnahmsweise Gewährung der unentgeltlichen Verbeiständung im Verwaltungsverfahren im vorliegenden Fall erfüllt. Die Vorinstanz hat das Gesuch um unentgeltliche Verbeiständung demnach zu Unrecht abgewiesen, zumal auch die weiteren Voraussetzungen (fehlende Aussichtslosigkeit und Bedürftigkeit) gestützt auf die Akten unbestrittenermassen gegegeben sind, weshalb die vorliegende Beschwerde gutzuheissen ist. Die Vorinstanz ist aufzufordern, der Rechtsvertreterin der Beschwerdeführerin für das Verwaltungsverfahren eine angemessene Entschädigung zuzusprechen.</w:t>
      </w:r>
    </w:p>
    <w:p>
      <w:r>
        <w:rPr>
          <w:b/>
        </w:rPr>
        <w:t>E. 4</w:t>
      </w:r>
    </w:p>
    <w:p>
      <w:r>
        <w:t>Zu befinden bleibt über allfällige Verfahrenskosten und Parteientschädigungen.</w:t>
      </w:r>
    </w:p>
    <w:p>
      <w:r>
        <w:rPr>
          <w:b/>
        </w:rPr>
        <w:t>E. 4.1</w:t>
      </w:r>
    </w:p>
    <w:p>
      <w:r>
        <w:t>Streitigkeiten im Zusammenhang mit der unentgeltlichen Rechtspflege unterliegen grundsätzlich nicht der Kostenpflicht, weshalb für das vorliegende Verfahren keine Gerichtskosten zu erheben sind (vgl. Urteil des BGer I 30/03 vom 22. Mai 2003 E. 7; SVR 2002 ALV Nr. 3 E. 5).</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Ihr ist daher unter Berücksichtigung des Prozessausgangs zu Lasten der IVSTA eine Parteientschädigung für die ihr entstande­nen notwendigen Kosten zuzusprechen. Die Rechtsvertreterin macht mit der eingereichten Kostennote für das vorliegende Verfahren einen Aufwand von rund 17 Stunden (zuzüglich Auslagen und Mehrwertsteuer) geltend, was einer Entschädigung von Fr. 3'646. entspricht. Unter Berücksichtigung des normalerweise in ähnlich gelagerten Fällen gebotenen Aufwandes ist davon auszugehen, dass der angemessene Aufwand in einem Verfahren, in welchem kein zusätzliches aufwändiges Aktenstudium anfällt, da keine vertiefte Diskussion über die materiellen Fragen zu führen ist, zumal ein grosser Teil des Aufwands im Hauptverfahren anfällt, wesentlich geringer zu veranschlagen ist. Die Parteientschädigung ist deshalb auf pauschal Fr. 2'000. (inkl. Auslagen, exkl. MWST) festzusetzen (Art. 65 Abs. 5 VwVG in Verbindung mit Art. 16 Abs. 1 lit. a VGG und Art. 14 Abs. 2 VGKE) und der Vorinstanz aufzuerlegen. Die Mehrwertsteuer ist nur für Dienstleistungen geschuldet, die im Inland gegen Entgelt erbracht werden, nicht jedoch im vorliegenden Fall, in dem die Dienstleistung für die Beschwerdeführerin mit Wohnsitz im Ausland erbracht worden ist (Art.1 Abs. 1 in Verbindung mit Art. 8 Abs. 1 des Mehrwertsteuergesetzes vom 12. Juni 2009 [MWSTG, SR 641.20]). Die unterliegende Vorinstanz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