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C-5886/2012 vom 19. September 2013</w:t>
      </w:r>
    </w:p>
    <w:p>
      <w:r>
        <w:t>Bundesverwaltungsgericht, 2013-09-19, FR</w:t>
      </w:r>
    </w:p>
    <w:p>
      <w:r>
        <w:rPr>
          <w:b/>
        </w:rPr>
        <w:t xml:space="preserve">Quelle: </w:t>
      </w:r>
      <w:r>
        <w:t>https://mcp.opencaselaw.ch/entscheid/bvger_C-5886_2012</w:t>
      </w:r>
    </w:p>
    <w:p>
      <w:r>
        <w:t>FR: TAF C-5886/2012 du 19 septembre 2013</w:t>
      </w:r>
    </w:p>
    <w:p>
      <w:r>
        <w:t>IT: TAF C-5886/2012 del 19 settembre 2013</w:t>
      </w:r>
    </w:p>
    <w:p>
      <w:pPr>
        <w:pStyle w:val="Heading2"/>
      </w:pPr>
      <w:r>
        <w:t>Regeste</w:t>
      </w:r>
    </w:p>
    <w:p>
      <w:r>
        <w:t>Droit à la rente</w:t>
      </w:r>
    </w:p>
    <w:p>
      <w:pPr>
        <w:pStyle w:val="Heading2"/>
      </w:pPr>
      <w:r>
        <w:t>Erwägungen</w:t>
      </w:r>
    </w:p>
    <w:p>
      <w:r>
        <w:rPr>
          <w:b/>
        </w:rPr>
        <w:t>E. 1.1</w:t>
      </w:r>
    </w:p>
    <w:p>
      <w:r>
        <w:t>Sous réserve des exceptions - non réalisées en l'espèce - prévues par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ATF 130 V 445, voir aussi arrêt du Tribunal fédéral 8C_870/2012 du 8 juillet 2013 consid. 2.2).</w:t>
      </w:r>
    </w:p>
    <w:p>
      <w:r>
        <w:rPr>
          <w:b/>
        </w:rPr>
        <w:t>E. 2.2</w:t>
      </w:r>
    </w:p>
    <w:p>
      <w:r>
        <w:t>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donc applicables in casu (cf. arrêt du Tribunal fédéral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2.3</w:t>
      </w:r>
    </w:p>
    <w:p>
      <w:r>
        <w:t>Il sied en outre de souligner que l'octroi d'une rente étrangère d'invalidité ne préjuge pas l'appréciation de l'invalidité selon la loi suisse (arrêt du Tribunal fédéral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respectivement, pour le droit en vigueur jusqu'au 31 mars 2012, art. 40 al. 4 en relation avec l'annexe V du Règlement n° 1408/71; voir aussi ATF 130 V 253 consid. 2.4; arrêt du Tribunal fédéral I 376/05 du 5 août 2005 consid. 3.1), étant précisé que la documentation médicale et administrative fournie par les institutions de sécurité sociale d'un autre Etat membre doit être prise en considération (art. 49 al. 2 du règlement [CE] n° 987/2009).</w:t>
      </w:r>
    </w:p>
    <w:p>
      <w:r>
        <w:rPr>
          <w:b/>
        </w:rPr>
        <w:t>E. 2.4</w:t>
      </w:r>
    </w:p>
    <w:p>
      <w:r>
        <w:t>Pour ce qui est du droit interne, les modifications consécutives à la 6ème révision de la LAI, entrées en vigueur le 1er janvier 2012, trouvent également application en l'espèce, étant précisé que les nouvelles normes n'ont pas apporté de changements par rapport à l'ancien droit quant à l'évaluation de l'invalidité dont il convient de procéder in casu.</w:t>
      </w:r>
    </w:p>
    <w:p>
      <w:r>
        <w:rPr>
          <w:b/>
        </w:rPr>
        <w:t>E. 2.5</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w:t>
      </w:r>
    </w:p>
    <w:p>
      <w:r>
        <w:rPr>
          <w:b/>
        </w:rPr>
        <w:t>E. 2.6</w:t>
      </w:r>
    </w:p>
    <w:p>
      <w:r>
        <w:t>Concrètement le Tribunal peut se limiter à examiner si le droit à une rente était né jusqu'au 8 octobre 2012, date de la décision attaquée marquant la limite dans le temps du pouvoir d'examen de l'autorité de recours (ATF 129 V 1 consid. 1.2; 129 V 222, consid. 4.1; 121 V 362 consid. 1b).</w:t>
      </w:r>
    </w:p>
    <w:p>
      <w:r>
        <w:rPr>
          <w:b/>
        </w:rPr>
        <w:t>E. 3.1</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(cf. art. 45, 51 et 57 du règlement n° 883/2004).</w:t>
      </w:r>
    </w:p>
    <w:p>
      <w:r>
        <w:rPr>
          <w:b/>
        </w:rPr>
        <w:t>E. 3.2</w:t>
      </w:r>
    </w:p>
    <w:p>
      <w:r>
        <w:t>En l'espèce, le recourant a versé des cotisations à l'AVS/AI pendant plus de trois ans (pce 8) et remplit donc la condition de durée minimale de cotisation. Il reste à examiner s'il est invalide.</w:t>
      </w:r>
    </w:p>
    <w:p>
      <w:r>
        <w:rPr>
          <w:b/>
        </w:rPr>
        <w:t>E. 4.1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4.2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4.3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4.4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5.1</w:t>
      </w:r>
    </w:p>
    <w:p>
      <w:r>
        <w:t>Le recourant a travaillé en Suisse dès 1981 (pce 8), notamment en qualité de magasinier pour le compte de la société Y. _______, à (...), du 1er novembre 1993 au 31 janvier 2012. Dès le 1er avril 2011, il a été absent pour cause de maladie (pce 6).</w:t>
      </w:r>
    </w:p>
    <w:p>
      <w:r>
        <w:rPr>
          <w:b/>
        </w:rPr>
        <w:t>E. 5.2</w:t>
      </w:r>
    </w:p>
    <w:p>
      <w:r>
        <w:t>La notion d'invalidité telle qu'elle résulte de l'art. 8 LPGA et de l'art. 4 LAI est de nature économique et juridique, et non médicale (ATF 116 V 246 consid. 1b). Autrement dit, l'assurance-invalidité couvre seulement les pertes économiques liées à une atteinte à la santé, résultant d'une infirmité congénitale, d'une maladie ou d'un accident, et non l'atteinte à la santé en tant que telle. Le taux d'invalidité d'une personne exerçant une activité lucrative est ainsi fixé d'après la comparaison des revenus prévue par l'art. 16 LPGA aux termes duquel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5.3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6.1</w:t>
      </w:r>
    </w:p>
    <w:p>
      <w:r>
        <w:t>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Pour accomplir leurs tâches les offices AI sont tenus, au stade de la procédure administrative, de confier une expertise à un médecin indépendant lorsqu'elle se révèle nécessaire pour clarifier les aspects médicaux du cas (Michel Valterio, Droit de l'assurance-vieillesse et survivants [AVS] et de l'assurance-invalidité [AI], Berne 2011, n° 2891). Il ne faut cependant recourir à une expertise que si des moyens plus simples et économiques ne suffisent pas à se prononcer (rapports médicaux, renseignements), ou encore en présence de controverses médicales sur le cas concret (Stéphane Blanc, La procédure administrative en assurance-invalidité, Fribourg 1999, p. 142).</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351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dans le cadre de la procédure inquisitoire sera ainsi requise s'il subsiste des doutes, même minimes, quant au bien-fondé des rapports et expertises médicaux versés au dossier par l'assureur (cf. ATF 122 V 157, 162 consid. 1d; ATF 123 V 175, 176 s consid. 3d; ATF 125 V 351, 353 s consid. 3b ee; cf. aussi les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7.1.1</w:t>
      </w:r>
    </w:p>
    <w:p>
      <w:r>
        <w:t>En l'espèce, l'autorité inférieure s'appuie sur une expertise complète réalisée par le Dr A. _______, cardiologue, le 29 septembre 2011. Cette expertise rappelle le diagnostic et les opérations subies par le recourant, elle fait l'anamnèse professionnelle du recourant, son anamnèse sociale et extracardiaque, elle tient compte des plaintes subjectives du recourant. Il en ressort que le recourant est atteint d'une maladie artérielle périphérique occlusive de stade IIb (périmètre de marche: 480 mètres), traitée par une angioplastie (PTA) et par la pause de stents dans l'artère iliaque commune gauche et l'artère fémorale superficielle droite le 13 décembre 2010, et dans l'artère iliaque externe gauche le 12 avril 2011, ainsi que dans l'artère iliaque externe gauche le 3 mai 2011 suite à un syndrome ischémique aigu dans la jambe gauche; à la date du rapport, le recourant souffrait d'une nouvelle récidive de sa claudication plus à droite qu'à gauche; le rapport relevait que le recourant ne présentait aucune indication de maladie cardiaque (échographie du 30 novembre 2010) ni aucune artériosclérose des carotides, qu'il présentait des facteurs de risque cardiovasculaire (hypertension artérielle et hypercholestérolémie, status après abus de nicotine et manque d'activité) et une consommation d'alcool; l'expertise concluait que c'était à bon droit que le recourant avait été mis en incapacité de travail à 100% du début décembre au 25 décembre 2010; le rapport concluait que le travail de recourant comme livreur et magasinier était impossible et lui reconnaissait une incapacité de travail à 100% dès le début avril 2011, au motif que son périmètre de marche l'empêchait d'exercer ces activités et qu'il ne pouvait pas porter de lourdes charges; l'expertise réservait une reprise du travail conditionnée à une opération réussie (by-pass fémoro-poplité); s'agissant d'une activité professionnelle de substitution, l'expert attestait d'une pleine capacité dès mai 2011 et exposait comme critères décisifs pour une activité de substitution un périmètre de marche de 300 mètres et une limitation des charges à porter à 10 kilos, sans limitation des charges à lever (pce 10). Le rapport du Service médical régional émanant du Dr G. _______ (SMR/RAD) et daté du 26 juin 2012 (pce 42), les rapports et certificats des Drs E. _______, B. _______, D. _______ et en particulier du Dr A. _______ mentionnent que le recourant était en incapacité de travail du début décembre 2010 au 25 décembre 2010 à raison de 100%; il ressort également de ce dernier rapport que le recourant était apte au travail, pour des activités ne nécessitant ni un périmètre de marche de plus 300 mètres ni de porter des charges de plus de 10 kilos, à raison de 100% dès le 1er mai 2011; le rapport relevait enfin que, après le rapport du Dr A. _______, le Dr B. _______ avait attesté d'une amélioration du périmètre de marche en date du 29 mai 2012 (pce 42). A titre de commentaire, le rapport du SMR souligne que le périmètre de marche s'était porté à 600-700 mètres alors que le rapport du Dr A. _______ ne retenait que 300 mètres. Cette amélioration est constatée postérieurement à l'opération de décembre 2011, dont le rapport du Dr A. _______ espérait des effets positifs.</w:t>
      </w:r>
    </w:p>
    <w:p>
      <w:r>
        <w:rPr>
          <w:b/>
        </w:rPr>
        <w:t>E. 7.1.2</w:t>
      </w:r>
    </w:p>
    <w:p>
      <w:r>
        <w:t>Divers rapports médicaux ont été ajoutés au dossier postérieurement à l'expertise de référence. Il apparaît cependant qu'aucun d'entre eux ne procède à une analyse aussi poussée que l'expertise du Dr A. _______ et tous se contentent de faire un très bref descriptif des pathologies du recourant et de ses traitements, sans se prononcer sur sa capacité de travail que ce soit pour son activité antérieure ou pour une activité de substitution. Cette observation est valable pour le rapport médical émanant de la Dresse D. _______ et daté du 7 février 2012, le rapport médical émanant du Dr C. _______ et daté du 14 novembre 2011, le rapport médical émanant du Dr E. _______ et daté du 21 février 2012 et consécutif à l'intervention du 21 décembre 2011 (pce 29) ainsi que les certificats médicaux émanant des Drs E. _______, daté du 28 mars 2012, et D. _______, daté du 22 mars 2012 (pce 33). Parmi tous ceux-ci, le rapport médical émanant du Dr E. _______ et daté du 21 février 2012 et consécutif à l'intervention du 21 décembre 2011 attestait en revanche du succès de cette intervention et du fait que le recourant avait pu quitter la clinique dès le lendemain de l'opération. Quant au certificat médical émanant du Dr F. _______, daté du 26 mars 2012, il faisait état de "troubles psychiques secondaires à ses graves soucis de santé". Au passage, c'est à tort que l'autorité inférieure qualifie ces troubles de "marginal" ("nachrangig"); "secondaire" ici signifie "consécutif". Cela étant, cette précision n'est pas de nature à modifier l'appréciation de l'autorité de recours, dès lors que le praticien se garde de qualifier médicalement ces troubles et d'apprécier en quoi et dans quelle mesure ils impacteraient la capacité de travail du recourant.</w:t>
      </w:r>
    </w:p>
    <w:p>
      <w:r>
        <w:rPr>
          <w:b/>
        </w:rPr>
        <w:t>E. 7.2</w:t>
      </w:r>
    </w:p>
    <w:p>
      <w:r>
        <w:t>De son côté, le recourant prétend, sans le formuler expressément d'ailleurs, que l'autorité inférieure a mal évalué son état de santé; il a produit à l'appui de son allégué divers certificats médicaux qu'il convient de détailler ici. D'une part, il convient d'écarter toutes les pièces postérieures à la prise de décision qui ne sauraient entrer en ligne de compte. Cela concerne les certificats médicaux émanant du Dr B. _______ dès le 8 octobre 2012 (pces 49, 51, TAF 7, 9, 14, 18, 22 et 24 à 27). Le même constat peut être fait à l'égard de la lettre émanant du Dr H. _______ et datée du 4 janvier 2013 relative à l'état de santé du recourant et à l'adaptation de ses traitements (pce TAF 7). De surcroît, ce document qualifie même le bilan cardiaque du recourant de normal chez un patient asymptomatique. D'autre part, les certificats produits par le recourant ne sont quoi qu'il en soit pas de nature à emporter la conviction de l'autorité de recours. Les certificats établis mensuellement par le Dr B. _______ pour la période allant du mois de février 2012 au mois d'octobre 2012 ne font que prolonger l'incapacité de travail attestée par le Dr B. _______ depuis le mois de février 2012; ils ne mentionnent aucun diagnostic et ne justifient en rien l'incapacité totale de travail du recourant (pce 30, 33, 35 et 40). Ne correspondant pas aux exigences de la jurisprudence rappelées au consid. 6, ils ne sont pas de nature à être retenus. Le SMR a d'ailleurs examiné ces certificats et a relevé que le Dr B. _______ avait, dans son rapport, fait état d'un périmètre de marche de 600-700 mètres supérieur aux 300 mètres retenus par le Dr A. _______. L'autorité de recours relève que ce rapport ne se prononce que relativement à l'activité antérieure du recourant et non sur une éventuelle activité de substitution. Ainsi, ce rapport, qui n'est d'ailleurs pas nécessairement contradictoire avec l'expertise du Dr A. _______, ne saurait appuyer la thèse du recourant. Il en est de même pour le certificat médical émanant de la Dresse D. _______ et daté du 29 octobre 2012. Ce document dresse un bilan de l'état de santé du recourant, mais ne met en évidence ni évolution de celui-ci, ni impact sur sa capacité de travail. La seule évolution détectée, l'athérome débutant, est présenté d'ailleurs comme sans conséquence sur le flux sanguin (pce 50).</w:t>
      </w:r>
    </w:p>
    <w:p>
      <w:r>
        <w:rPr>
          <w:b/>
        </w:rPr>
        <w:t>E. 7.3</w:t>
      </w:r>
    </w:p>
    <w:p>
      <w:r>
        <w:t>Compte tenu de ce qui précède, l'autorité de recours ne voit aucune raison de ne pas retenir les conclusions conjointes du rapport du Dr A. _______ et du rapport du SMR, à savoir une pleine capacité de travail pour une activité adaptée. 8.1 Selon l'art. 16 LPGA,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8.2 Le revenu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8.3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9.1</w:t>
      </w:r>
    </w:p>
    <w:p>
      <w:r>
        <w:t>En l'espèce, l'autorité inférieure a retenu la méthode générale de comparaison des revenus, le recourant ayant exercé une activité professionnelle à plein temps qu'il a dû interrompre en raison de son état de santé et aurait certainement continué à exercer cette activité sans ces problèmes médicaux. Il s'agit donc de comparer les revenus que le recourant percevait au moment où il a cessé de travailler avec ceux que l'on pourrait raisonnablement attendre de sa part au moment de la naissance du droit à la rente, un an après le début de son arrêt de travail (art. 28 al. 1 let. b LAI).</w:t>
      </w:r>
    </w:p>
    <w:p>
      <w:r>
        <w:rPr>
          <w:b/>
        </w:rPr>
        <w:t>E. 9.2</w:t>
      </w:r>
    </w:p>
    <w:p>
      <w:r>
        <w:t>En l'occurrence, l'extrait du compte AVS/AI du recourant pour l'année 2010, soit la dernière année de travail complète, affiche un revenu annuel brut de 61'980 francs (pce 16). Ce montant doit être indexé au moment auquel le droit à la rente aurait pu naître, soit en 2011, d'un taux de 1.0% (OFS, Evolution des salaires nominaux, des prix à la consommation et des salaires réels, 1976-2012 [2151 points pour 2010 et 2171 points pour 2011, soit une hausse de 1.0%; indice 100 = 1939) afin de tenir compte de l'évolution des salaires, pour atteindre 62'600 francs.</w:t>
      </w:r>
    </w:p>
    <w:p>
      <w:r>
        <w:rPr>
          <w:b/>
        </w:rPr>
        <w:t>E. 9.3</w:t>
      </w:r>
    </w:p>
    <w:p>
      <w:r>
        <w:t>Pour ce qui est du revenu d'invalide, l'autorité de recours peut suivre la démarche de l'autorité inférieure, à savoir de recourir à l'Enquête suisse des salaires (ESS). L'autorité inférieure a retenu le revenu médian pour un travailleur masculin de 62'028 francs. Cette différence par rapport au montant de 62'600 francs n'a pas d'incidence sur l'issue du litige. Sur la base des données de l'ESS de 2008, indexées jusqu'au moment de la décision (tableau TA1 relatif le secteur privé, pour un homme, revenu médian, tous secteurs confondus, niveau de qualification 4 "Activités simples et répétitives"), le revenu d'invalide est de 4806 francs bruts annuellement, indexé de 3.77% pour 2011 (OFS, Evolution des salaires nominaux, des prix à la consommation et des salaires réels, 1976-2012 [2171 points pour 2011 et 2092 points en 2008, soit une hausse de 3.77%; indice 100 = 1939), à 4987 francs 20 pour 40 heures hebdomadaires de travail. Après adaptation au temps de travail hebdomadaire tout secteur confondu en 2011 (41.7 heures hebdomadaires; Table B 9.2 in: La Vie économique 9-2011, p. 94), il convient de retenir un revenu d'invalide de 5'199 francs 14, soit 62'389 francs 70 annuellement. L'autorité inférieure avait retenu une indexation de 3.42% et non 3.77% et une durée du temps de travail de 41.6 heures et non de 41.7 heures, sans que cela n'influence cependant l'issue de la cause. En l'espèce, l'autorité inférieure n'a pas pratiqué de réduction du revenu d'invalide. Le juge des assurances sociales ne peut, sans motif pertinent, substituer sa propre appréciation à celle de l'administration; il doit s'appuyer sur des circonstances de nature à faire apparaître sa propre appréciation comme la mieux appropriée (ATF 137 V 71 consid. 5.2). Compte tenu de l'âge du recourant (59 ans), l'on aurait pu s'attendre à une réduction de ce revenu. Cependant, l'autorité de recours note, d'une part, que la capacité de travail du recourant est pleine pour les activités de substitution évoquées et, d'autre part, que même une réduction maximale autorisée de 25% n'aurait pas donné droit à une rente et n'aurait ainsi pas eu d'incidence sur l'issue du litige.</w:t>
      </w:r>
    </w:p>
    <w:p>
      <w:r>
        <w:rPr>
          <w:b/>
        </w:rPr>
        <w:t>E. 9.4</w:t>
      </w:r>
    </w:p>
    <w:p>
      <w:r>
        <w:t>La comparaison du revenu sans invalidité de 62'600 francs avec celui d'invalide de 62'389 francs 70, fait apparaître une perte de gain de 1.4% ([62389.70 - 62600.00] x 100 / 62389.70). Ce taux étant inférieur à 40%, il n'ouvre pas le droit à une rente, conformément à ce qui a été retenu par l'autorité inférieure. Partant, le recours du 25 octobre 2012 contre la décision du 8 octobre 2012 doit être rejeté; la décision est confirmée.</w:t>
      </w:r>
    </w:p>
    <w:p>
      <w:r>
        <w:rPr>
          <w:b/>
        </w:rPr>
        <w:t>E. 10</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11.1</w:t>
      </w:r>
    </w:p>
    <w:p>
      <w:r>
        <w:t>Les frais de procédure par 400 francs sont mis à la charge du recourant (art. 63 al. 1 PA, applicable par le truchement de l'art. 37 LTAF). Ils sont compensés par l'avance de frais déjà fournie.</w:t>
      </w:r>
    </w:p>
    <w:p>
      <w:r>
        <w:rPr>
          <w:b/>
        </w:rPr>
        <w:t>E. 11.2</w:t>
      </w:r>
    </w:p>
    <w:p>
      <w:r>
        <w:t>Vu l'issue du litige, il n'est pas alloué d'indemnité de dépens (art. 7 al. 1 et 3 du règlement du 21 février 2008 concernant les frais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