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C-5882/2010 vom 14. September 2012</w:t>
      </w:r>
    </w:p>
    <w:p>
      <w:r>
        <w:t>Bundesverwaltungsgericht, 2012-09-14, IT</w:t>
      </w:r>
    </w:p>
    <w:p>
      <w:r>
        <w:rPr>
          <w:b/>
        </w:rPr>
        <w:t xml:space="preserve">Quelle: </w:t>
      </w:r>
      <w:r>
        <w:t>https://mcp.opencaselaw.ch/entscheid/bvger_C-5882_2010</w:t>
      </w:r>
    </w:p>
    <w:p>
      <w:r>
        <w:t>FR: TAF C-5882/2010 du 14 septembre 2012</w:t>
      </w:r>
    </w:p>
    <w:p>
      <w:r>
        <w:t>IT: TAF C-5882/2010 del 14 settembre 2012</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La domanda di una rendita AI essendo stata presentata il 28 dicembre 2005, al caso in esame si applicano di principio le norme in vigore fino al 31 dicembre 2007. Peraltro, e per l'esame del diritto eventuale a una rendita, l'applicazione delle nuove norme della 5a revisione della LAI per il periodo dal 1° gennaio 2008 al 2 luglio 2010 (data della decisione impugnata) non avrebbe alcuna incidenza sull'esito delle questioni sottoposte nel caso concreto all'esame di questo Tribunale (cfr. sentenza del Tribunale federale 9C_942/2009 del 15 marzo 2010 consid. 3.1; cfr. pure sentenza del Tribunale amministrativo federale C-4824/2010 del 31 maggio 2012 consid. 3.2). Al caso di specie, non sono altresì applicabili le disposizioni della 6a revisione della LAI (primo pacchetto) che sono entrate in vigore il 1° gennaio 2012 (FF 2010 1603). Pertanto, e salvo indicazione contraria, di seguito è fatto riferimento alle norme in vigore fino al 31 dicembre 2007.</w:t>
      </w:r>
    </w:p>
    <w:p>
      <w:r>
        <w:rPr>
          <w:b/>
        </w:rPr>
        <w:t>E. 3.3</w:t>
      </w:r>
    </w:p>
    <w:p>
      <w:r>
        <w:t>Il ricorrente, come già menzionato, ha presentato la richiesta di rendita il 28 dicembre 2005. In deroga all'art. 24 LPGA, l'art. 48 cpv. 2 LAI precisa che, se l'assicurato si annuncia più di dodici mesi dopo l'inizio del diritto, le prestazioni sono assegnate soltanto per i 12 mesi precedenti la richiesta. L'art. 30 LAI statuisce altresì che il diritto alla rendita AI si estingue con l'inizio del diritto a una rendita di vecchiaia dell'assicurazione svizzera per la vecchiaia, che nel caso di specie è versata a decorrere dal 1° ottobre 2009. In concreto, questo Tribunale può limitarsi ad esaminare se il ricorrente avesse diritto ad una rendita nel periodo intercorrente tra il 28 dicembre 2004 (ossia 12 mesi precedenti la presentazione della domanda) e il 30 settembre 2009, ritenuto che dal 1° ottobre 2009 l'insorgente non avrebbe comunque più diritto ad una rendita AI, ma solo a quella AVS. Il giudice delle assicurazioni sociali esamina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29 cpv. 1 LAI); × aver pagato i contributi durante un anno intero (art. 36 cpv. 1 LAI; rispettivamente, a partire dal 1° gennaio 2008, durante tre anni). Il ricorrente ha versato contributi all'AVS/AI svizzera per più di 3 anni (v. doc. 6)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il ricorrente soffre segnatamente di esiti di plurimi interventi per basalioma della palpebra inferiore sinistra, gonalgia saltuaria da probabile tendinopatia e rachialgie in fibromialgico (fibromialgia non diagnosticata tramite il consueto criterio dei tender points), cefalea tensiva con lievi tremori extrapiramidali in soggetto con segni strumentali di vascolopatia cerebrale cronica, ipertensione arteriosa, lieve ipoacusia percettiva bilaterale, esiti di intervento per cataratta bilaterale (cfr. perizia medica particolareggiata E 213 dell'8 febbraio 2010 [doc. 63] e presa di posizione del medico dell'UAIE del 22 aprile 2010 [doc. 69]).</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in media durante un anno.</w:t>
      </w:r>
    </w:p>
    <w:p>
      <w:r>
        <w:rPr>
          <w:b/>
        </w:rPr>
        <w:t>E. 10.1</w:t>
      </w:r>
    </w:p>
    <w:p>
      <w:r>
        <w:t>Nella fattispecie in esame, occorre determinare se il ricorrente ha subito nel periodo determinante (cfr. consid. 3.3 del presente giudizio), e senza interruzione notevole, un'incapacità lavorativa di almeno il 40% in media durante un anno giusta l'art. 29 cpv. 1 lett. b LAI.</w:t>
      </w:r>
    </w:p>
    <w:p>
      <w:r>
        <w:rPr>
          <w:b/>
        </w:rPr>
        <w:t>E. 10.2</w:t>
      </w:r>
    </w:p>
    <w:p>
      <w:r>
        <w:t>Il ricorrente sostiene nel gravame che l'autorità inferiore non avrebbe svolto l'ulteriore istruttoria prevista nella sentenza di rinvio di questo Tribunale del 15 giugno 2009 (cfr., segnatamente, il considerando 12 del menzionato giudizio). Nella sua genericità, la censura è infondata, avuto riguardo al fatto che l'insorgente, da un lato, è stato sottoposto ai richiesti esami neurologico (del 22 gennaio 2010 [doc. 49]), dermatologico (del 28 gennaio 2010 [doc. 62]), psichiatrico (del 5 febbraio 2010 [doc. 46]) e ortopedico (dell'8 febbraio 2010 [doc. 48]). Il ricorrente non ha altresì indicato, tanto meno con la necessaria precisione, per quale ragione detti ulteriori accertamenti specialistici sarebbero da considerarsi carenti per quanto attiene all'accertamento dello stato di salute del ricorrente nel periodo determinante (v. al riguardo il consid. 3.3 del presente giudizio), né una siffatta carenza risulta emergere inequivocabilmente ad un esame d'ufficio degli atti di causa. Dall'altro lato, avendo il medico dell'UAIE rettamente (cfr. considerazioni che seguono) concluso per il periodo determinante ad una capacità lavorativa intatta del ricorrente nella sua precedente attività di manovale edile (o comunque ad una capacità lavorativa superiore al 60% in tale attività), non era comunque necessario effettuare un esame specifico in merito alla questione di sapere se ed in che misura fosse esigibile, per un assicurato prossimo all'età di pensionamento, l'eventuale svolgimento di un'attività sostitutiva adeguata in un mercato del lavoro equilibrato.</w:t>
      </w:r>
    </w:p>
    <w:p>
      <w:r>
        <w:rPr>
          <w:b/>
        </w:rPr>
        <w:t>E. 10.3.1</w:t>
      </w:r>
    </w:p>
    <w:p>
      <w:r>
        <w:t>Dal profilo medico, il dott. D._______, nel rapporto del 22 aprile 2010 (doc. 69), su cui si fonda la decisione impugnata, ha in particolare rilevato che il rapporto neurologico del 22 gennaio 2010 (doc. 49) conferma i risultati radiologici già acquisiti nel 2006, ossia una cefalea dovuta all'ipertensione arteriosa, un lieve tremore e una vascolopatia cerebrale (con pressione arteriosa nella norma) giustificabile con l'età, ma non menziona alcuna affezione neurologica con incidenza funzionale. Ha osservato che il rapporto dermatologico del 28 gennaio 2010 (doc. 62) non evidenzia alcun reperto patologico oggettivo (in status dopo diversi interventi chirurgici) e che il rapporto psichiatrico del 5 febbraio 2010 (doc. 46) indica che l'insorgente non soffre di alcuna patologia psichica e che lo stesso non ha mai presentato e non è mai stato curato per disturbi psichici. Ha altresì constatato che il rapporto ortopedico dell'8 febbraio 2010 (doc. 48) riferisce di dolori all'articolazione del ginocchio senza incidenza funzionale significativa e di rachialgie nell'ambito di una fibromialgia, affezione quest'ultima che non è stata dimostrata tramite il consueto criterio dei tender points. Il dott. D._______ ha quindi reputato che il ricorrente è completamente abile nella precedente attività di manovale edile e che comunque non sussiste alcun elemento di seria consistenza per ritenere che vi sia stata, nel periodo determinante, un'incapacità lavorativa di almeno il 40% in media per un periodo di un anno.</w:t>
      </w:r>
    </w:p>
    <w:p>
      <w:r>
        <w:rPr>
          <w:b/>
        </w:rPr>
        <w:t>E. 10.3.2</w:t>
      </w:r>
    </w:p>
    <w:p>
      <w:r>
        <w:t>Quanto alle indicazioni del dott. D._______ sullo stato di salute del ricorrente emergenti dai sopraccitati rapporti medici, occorre precisare che nel suo rapporto del 22 gennaio 2010, il neurologo ha sottolineato che funzionalmente i segni clinici attuali sono da considerare come manifestazioni poco evidenti di un danno cerebrale (diagnosticato il 22 novembre 2006) in fase iniziale di cui è prevedibile nel tempo una lenta evoluzione, nel senso del peggioramento. Sennonché, tale peggioramento non può che riguardare un periodo posteriore al 1° ottobre 2009 (data a partire dalla quale il ricorrente beneficia di una rendita AVS), di modo che non può giustificare l'erogazione di una rendita AI per un periodo anteriore a tale data. Dal rapporto ortopedico dell'8 febbraio 2010, in cui è stata diagnosticata anche una fibromialgia, risulta segnalata un'enfatizzazione da parte dell'assicurato delle patologie osteoarticolari. Da questo profilo, va ricordato che la fibromialgia può di principio essere considerata invalidante solo se adempie i criteri di Foerster/Mosimann, peraltro riconosciuti dalla giurisprudenza (DTF 132 V 65 e 131 V 49), non senza dimenticare che questi criteri presuppongono la presenza di una comorbidità psichica di notevole gravità, intensità e durata oppure la presenza costante ed intensa di altri fattori, quali ad esempio la perdita d'integrazione sociale in tutti gli ambiti della vita o uno stato psichico consolidato, senza possibilità di evoluzione sul piano terapeutico (cfr. sentenza del Tribunale federale 9C_961/2009 del 17 gennaio 2011 consid. 4.3). Peraltro, e come nel caso di disturbi da dolore somatoforme si deve concludere per l'assenza di un danno alla salute giustificante il diritto a prestazioni qualora le limitazioni legate all'esercizio di un'attività risultino da un'esagerazione dei sintomi (cfr. sentenza del Tribunale federale I 873/05 del 19 maggio 2006 consid. 4). Infine, se dal rapporto psichiatrico del 5 febbraio 2010 emerge che il ricorrente ha presentato in passato (senza indicazioni precise sul periodo) dei disturbi ansiosi, non è stata comunque diagnosticata una malattia psichica secondo i criteri di un sistema internazionalmente riconosciuto, tanto meno una malattia psichica di una certa gravità, fermo restando che l'insorgente stesso ha negato di fronte allo psichiatra di essere mai stato ricoverato per disturbi psichiatrici o di sottoporsi a cure psichiatriche. Nel già citato rapporto, lo psichiatra ha poi indicato che l'interessato è soggetto tranquillo, lucido, ordinato, orientato, privo di tematiche patologiche, con ideazione coerente e umore in equilibrio.</w:t>
      </w:r>
    </w:p>
    <w:p>
      <w:r>
        <w:rPr>
          <w:b/>
        </w:rPr>
        <w:t>E. 10.3.3</w:t>
      </w:r>
    </w:p>
    <w:p>
      <w:r>
        <w:t>Può essere ancora rilevato che dall'insieme dei documenti degli specialisti in dermatologia di cui agli atti di causa non risulta effettivamente dimostrata, nel senso della probabilità preponderante, un'incapacità lavorativa legittimante per tale affezione l'erogazione di una rendita AI svizzera nel periodo determinante, come rettamente ritenuto dal dott. D._______.</w:t>
      </w:r>
    </w:p>
    <w:p>
      <w:r>
        <w:rPr>
          <w:b/>
        </w:rPr>
        <w:t>E. 10.4</w:t>
      </w:r>
    </w:p>
    <w:p>
      <w:r>
        <w:t>Certo, nella perizia medica particolareggiata E 213 dell'8 febbraio 2010 (doc. 63), l'insorgente non è stato ritenuto capace di svolgere il suo precedente lavoro a tempo pieno. Detta valutazione medica non è tuttavia condivisibile. La stessa risulta difficilmente compatibile con la diagnosi e le limitazioni funzionali accertate, ossia la lieve ipoacusia, la lieve limitazione della flessione del tronco, i lievi tremori all'arto superiore sinistro, il lieve varismo delle ginocchia (ma forza, tono muscolare e andatura normali), la cefalea tensiva, nonché la neoplasia guarita e l'assenza di turbe psichiche e di deficit neurologici focali (doc. 63 pag. 3, 4 e 7 n. 4.1, 4.2.2, 4.8, 4.9, 4.10, 4.11 e 8). Invero, nella perizia E 213 è stata altresì evidenziata un'invalidità del 55%, per qualsiasi attività, ritenuta in Italia conformemente alle disposizioni di legge di detto Paese. Sennonché, a tale riguardo giova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w:t>
      </w:r>
    </w:p>
    <w:p>
      <w:r>
        <w:rPr>
          <w:b/>
        </w:rPr>
        <w:t>E. 10.5</w:t>
      </w:r>
    </w:p>
    <w:p>
      <w:r>
        <w:t>Da parte sua, il ricorrente ha fatto valere, in sede di ricorso e di replica, che le patologie di cui è affetto giustificano una completa incapacità al lavoro in una qualsiasi attività lucrativa. Egli fonda la sua (diversa) opinione segnatamente su un certificato neurologico del 29 gennaio 2010, un rapporto fisiatrico-reumatologico del 3 febbraio 2010, i rapporti ortopedici dell'11 febbraio e 18 marzo 2010, un referto di esame radiologico del 3 marzo 2010, un referto di esami del 22 aprile 2010 ed un referto di esame della retina del 1° dicembre 2010 (doc. TAF 1 e 8).</w:t>
      </w:r>
    </w:p>
    <w:p>
      <w:r>
        <w:rPr>
          <w:b/>
        </w:rPr>
        <w:t>E. 10.5.1</w:t>
      </w:r>
    </w:p>
    <w:p>
      <w:r>
        <w:t>Nei rapporti del 21 novembre 2010 e del 1° marzo 2011 (doc. 73 e 75), il dott. D._______ ha in particolare segnalato che il referto radiologico del marzo 2010 evidenzia segni diffusi di alterazioni degenerative nonché una gonartrosi di grado medio, disturbi giustificabili con l'età e senza rilevanza clinica e funzionale. Ha constatato che il referto di esami ematici e delle urine dell'aprile 2010 fa stato di una dislipidemia, affezione trattabile con dei farmaci e la dieta, ma senza incidenza clinica e funzionale, e riferisce che tutti gli altri valori sono nella norma. Ha inoltre osservato che il rapporto neurologico del luglio 2010 (recte gennaio 2010) documenta l'assenza di recidive del tumore cutaneo (il ricorrente è stato sottoposto ad un intervento chirurgico nel 2005) e che il referto d'esame della retina del dicembre 2010 conclude a risultati nella norma.</w:t>
      </w:r>
    </w:p>
    <w:p>
      <w:r>
        <w:rPr>
          <w:b/>
        </w:rPr>
        <w:t>E. 10.5.2</w:t>
      </w:r>
    </w:p>
    <w:p>
      <w:r>
        <w:t>Per quanto attiene al certificato neurologico del 29 gennaio 2010, occorre precisare che lo stesso conclude ad un discreto andamento clinico. Non soccorre l'insorgente neppure il rapporto fisiatrico-reumatologico del 3 febbraio 2010, che si esaurisce in una semplice enumerazione di affezioni di cui soffrirebbe il ricorrente, non comporta alcun esame obiettivo e non conclude ad una specifica incapacità lavorativa. Peraltro, i rapporti ortopedici dell'11 febbraio e 18 marzo 2010 espongono i disturbi noti e precedentemente diagnosticati, evidenziano una deambulazione autonoma e non fanno riferimento ad una specifica incapacità lavorativa. Tali documenti medici non possono pertanto fondare né un'incapacità lavorativa dell'insorgente né giustificare la necessità di ulteriori accertamenti fattuali.</w:t>
      </w:r>
    </w:p>
    <w:p>
      <w:r>
        <w:rPr>
          <w:b/>
        </w:rPr>
        <w:t>E. 10.6</w:t>
      </w:r>
    </w:p>
    <w:p>
      <w:r>
        <w:t>Sulla scorta della documentazione medica agli atti e delle considerazioni che precedono, questo Tribunale non ha ragione di scostarsi dalla valutazione convincente del medico dell'UAIE dott. D._______, basata, fra l'altro, su un rapporto di visita neurologica, un rapporto di visita dermatologica, una relazione di esame psichiatrico ed un rapporto di visita ortopedica (doc. 46, 48, 49 e 62), circa il fatto che fino al 1° ottobre 2009, data a partire dalla quale il ricorrente beneficia di una rendita di vecchiaia, il medesimo non ha subito un'incapacità lavorativa nella sua precedente attività lavorativa di almeno il 40% in media per un anno. In questo la sua conclusione concorda con quella della dott.ssa B._______ del 18 aprile 2007, intervenuta anteriormente al rinvio degli atti all'autorità inferiore per ulteriori accertamenti secondo la sentenza di questo Tribunale del 15 giugno 2009, anche se quest'ultima aveva considerato un'incapacità lavorativa del 20% in un'attività sostitutiva adeguata a partire dal fine 2006. Tuttavia, quand'anche si volesse, per denegata ipotesi e a titolo puramente prudenziale, preferire tale valutazione, nulla cambierebbe all'esito della lite, ritenuto che comunque non sarebbe appunto data un'incapacità lavorativa di almeno il 40% in media per un anno.</w:t>
      </w:r>
    </w:p>
    <w:p>
      <w:r>
        <w:rPr>
          <w:b/>
        </w:rPr>
        <w:t>E. 11</w:t>
      </w:r>
    </w:p>
    <w:p>
      <w:r>
        <w:t>Da quanto esposto consegue che il ricorso, destituito di fondamento, non merita tutela e la decisione impugnata va confermata.</w:t>
      </w:r>
    </w:p>
    <w:p>
      <w:r>
        <w:rPr>
          <w:b/>
        </w:rPr>
        <w:t>E. 12.1</w:t>
      </w:r>
    </w:p>
    <w:p>
      <w:r>
        <w:t>Visto l'esito della procedura, le spese processuali, di fr. 400.--, sono poste a carico del ricorrente (art. 63 cpv. 1 e cpv. 5 PA nonché art. 3 lett. b del regolamento sulle tasse e sulle spese ripetibili nelle cause dinanzi al Tribunale amministrativo federale [TS-TAF, RS 173.320.2]). Esse sono computate con l'anticipo spese, di identico ammontare, corrisposto dall'insorgente con versamenti del 6 aprile e 6 maggio 2011.</w:t>
      </w:r>
    </w:p>
    <w:p>
      <w:r>
        <w:rPr>
          <w:b/>
        </w:rPr>
        <w:t>E. 12.2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