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C-5879/2012 vom 23. September 2014</w:t>
      </w:r>
    </w:p>
    <w:p>
      <w:r>
        <w:t>Bundesverwaltungsgericht, 2014-09-23, FR</w:t>
      </w:r>
    </w:p>
    <w:p>
      <w:r>
        <w:rPr>
          <w:b/>
        </w:rPr>
        <w:t xml:space="preserve">Quelle: </w:t>
      </w:r>
      <w:r>
        <w:t>https://mcp.opencaselaw.ch/entscheid/bvger_C-5879_2012</w:t>
      </w:r>
    </w:p>
    <w:p>
      <w:r>
        <w:t>FR: TAF C-5879/2012 du 23 septembre 2014</w:t>
      </w:r>
    </w:p>
    <w:p>
      <w:r>
        <w:t>IT: TAF C-5879/2012 del 23 settembre 2014</w:t>
      </w:r>
    </w:p>
    <w:p>
      <w:pPr>
        <w:pStyle w:val="Heading2"/>
      </w:pPr>
      <w:r>
        <w:t>Regeste</w:t>
      </w:r>
    </w:p>
    <w:p>
      <w:r>
        <w:t>Droit à la rente</w:t>
      </w:r>
    </w:p>
    <w:p>
      <w:pPr>
        <w:pStyle w:val="Heading2"/>
      </w:pPr>
      <w:r>
        <w:t>Erwägungen</w:t>
      </w:r>
    </w:p>
    <w:p>
      <w:r>
        <w:rPr>
          <w:b/>
        </w:rPr>
        <w:t>E. 2</w:t>
      </w:r>
    </w:p>
    <w:p>
      <w:r>
        <w:t>Le Tribunal administratif fédéral applique le droit d'office, sans être lié par les motifs invoqués (cf. art. 62 al. 4 PA), ni par l'argumentation juridique développée dans la décision entreprise.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w:t>
      </w:r>
    </w:p>
    <w:p>
      <w:r>
        <w:rPr>
          <w:b/>
        </w:rPr>
        <w:t>E. 3</w:t>
      </w:r>
    </w:p>
    <w:p>
      <w:r>
        <w:t>En l'espèce, est litigieux la question de savoir si l'autorité inférieure était en droit de supprimer, par décision du 23 octobre 2012, la rente extraordinaire et l'allocution pour impotent de l'assuré motifs pris que celui-ci, en septembre 2012, a quitté son domicile en Suisse pour s'installer en Italie. On remarquera que, dans sa réplique du 22 avril 2013, le recourant a renoncé à juste titre à sa conclusion subsidiaire visant à l'octroi d'une rente ordinaire (pce TAF 22, p. 1 chif. 1). En effet, il ne peut être mis au bénéfice d'une telle prestation, faute d'avoir cotisé en son temps (art. 36 LAI).</w:t>
      </w:r>
    </w:p>
    <w:p>
      <w:r>
        <w:rPr>
          <w:b/>
        </w:rPr>
        <w:t>E. 4</w:t>
      </w:r>
    </w:p>
    <w:p>
      <w:r>
        <w:t>Selon le droit interne, est réputée impotente toute personne qui, en raison d'une atteinte à sa santé, a besoin de façon permanente de l'aide d'autrui ou d'une surveillance personnelle pour accomplir des actes élémentaires de la vie quotidienne (art. 9 LPGA). Conformément à l'art. 42 LAI, les assurés impotents (au sens de l'art. 9 LPGA précité) qui ont leur domicile en Suisse et leur résidence habituelle en Suisse ont droit à une allocation pour impotent, sous réserves de conditions spéciales applicables aux mineures selon l'art. 42bis LAI. En parallèle, en vertu de l'art. 39 al. 1 LAI en relation avec l'art. 42 al. 1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(art. 42 al. 1 LAVS). Tout assuré pour lequel une rente est octroyée doit satisfaire personnellement à l'exigence du domicile et de la résidence habituelle en Suisse (art. 42 al. 2 LAVS).</w:t>
      </w:r>
    </w:p>
    <w:p>
      <w:r>
        <w:rPr>
          <w:b/>
        </w:rPr>
        <w:t>E. 5</w:t>
      </w:r>
    </w:p>
    <w:p>
      <w:r>
        <w:t>Dans un premier moyen, l'assuré soulève des griefs formels à l'encontre de l'autorité inférieure.</w:t>
      </w:r>
    </w:p>
    <w:p>
      <w:r>
        <w:rPr>
          <w:b/>
        </w:rPr>
        <w:t>E. 5.1</w:t>
      </w:r>
    </w:p>
    <w:p>
      <w:r>
        <w:t>Tout d'abord, il reproche à l'OAIE de ne pas lui avoir transmis le dossier pour consultation, alors qu'il lui avait fait une telle requête par lettres des 19, 20 et 22 novembre 2012 (cf. pce TAF 6b p. 18-21). Selon lui, il n'a donc pas pu que ce soit par le biais de son mandataire professionnel ou de par ses représentants légaux avoir librement accès à son dossier, ce qui constituerait une violation de son droit d'être entendu suffisant pour justifier en soi l'annulation de l'acte entrepris. Ce grief tombe manifestement à faux. En effet, en vertu de l'art. 54 PA, le recours a effet dévolutif. Ainsi, dès le dépôt du recours, le pouvoir de traiter l'affaire, objet de la décision attaquée, passe à l'autorité de recours, ce qui embrasse également la compétence de veiller au respect du droit d'être entendu des parties, notamment en rapport avec la mise à disposition ou non du dossier pour consultation (Hansjörg Seiler, in: Bernhard Waldmann/Philippe Weissenberger [éd.], Praxiskommentar zum Bundesgesetz über das Verwaltungsverfahren, Zurich Bâle Genève 2009, ad art. 54 n° 9). Or, par acte du 30 octobre 2012, C._______, agissant en son temps en tant que représentant de l'intéressé auprès de l'OAIE, a prié l'autorité inférieure de "prendre acte [du] recours" contre la décision du 23 octobre 2012 (doc 18). Vu les termes employés, l'autorité inférieure était donc habilitée à considérer l'écriture précitée du 30 octobre 2012 comme un mémoire de recours qu'il convenait de faire suivre au Tribunal administratif fédéral pour compétence, ce qu'elle a par ailleurs fait par acte de transmission du 8 novembre 2012 (doc 19). Dès lors, on ne saurait prétendre que l'autorité inférieure a violé le droit d'être entendu de l'assuré en ne donnant pas suite à la requête de l'assuré de consulter le dossier après le dépôt de son recours. Au surplus, on relèvera que, par ordonnance du 30 janvier 2013 (pce TAF 10), le Tribunal de céans a transmis à l'assuré une copie de l'entier du dossier pour connaissance. Par la suite, par ordonnances des 26 février 2013 (pce TAF 12) et 27 mars 2013 (pce TAF 21), il lui a également donné la possibilité de compléter son recours en pleine connaissance du dossier. Par conséquent, même s'il fallait retenir une violation du droit d'être entendu dans la présente affaire, force est de constater que le vice aurait de toute façon été réparé en procédure de recours devant la présente instance possédant une plein cognition.</w:t>
      </w:r>
    </w:p>
    <w:p>
      <w:r>
        <w:rPr>
          <w:b/>
        </w:rPr>
        <w:t>E. 5.2</w:t>
      </w:r>
    </w:p>
    <w:p>
      <w:r>
        <w:t>En second lieu, dans un mémoire du 22 mars 2013 (pce TAF 18), le recourant estime que l'autorité inférieure n'a pas produit l'entier du dossier en relation avec la procédure de recours et se plaint que "les décisions initiales qui ont été rendues par la Caisse de compensation AI consécutivement à l'infirmité dont a été victime le recourant" ne figurent pas au dossier. Cette affirmation procède d'une mauvaise lecture des acte de la cause. En effet, comme le remarque à juste titre l'autorité inférieure (cf. note téléphonique du 26 mars 2013 [pce TAF 20]), la Caisse cantonale vaudoise de compensation, par décision du 6 septembre 1993 qui a été versée à la cause (doc 6 p. 10), a fixé le montant de la rente extraordinaire, à partir du 1er août 1993, à Fr. 1'253.- et le montant de l'allocation pour impotent à Fr. 470.-. Il s'agit donc de la décision initiale à laquelle se réfère le recourant.</w:t>
      </w:r>
    </w:p>
    <w:p>
      <w:r>
        <w:rPr>
          <w:b/>
        </w:rPr>
        <w:t>E. 6</w:t>
      </w:r>
    </w:p>
    <w:p>
      <w:r>
        <w:t>Dans un deuxième moyen, le recourant se plaint, semble-t-il, du fait que ni ses parents, ni son curateur n'aient été avisés et encore moins alertés des conséquences dommageables qu'un départ à l'étranger pourrait entraîner en ce qui concerne le droit aux prestations de l'AI en sa faveur. En tant qu'il soulèverait ainsi une violation de l'art. 27 LPGA, cette opinion ne saurait être suivie. En effet, l'obligation de renseigner à titre individuel au sens de cette disposition est primairement donnée lors de demandes concrètes de la part des administrés auprès de l'autorité compétente. En revanche, un devoir général de renseigner d'office les personnes concernées, sans qu'une raison particulière n'incite l'administration à le faire, n'existe pas. Bien plutôt, il est nécessaire que l'institution d'assurance ait été en mesure, en prêtant l'attention usuelle, de reconnaître que la personne assurée se trouvait dans une situation dans laquelle elle risquait de perdre son droit aux prestations (arrêt du Tribunal administratif fédéral C-981/2009 du 22 décembre 2011 consid. 4 et les références citées). En l'espèce, le recourant n'a à aucun moment prétendu que ses représentants auraient demandé des renseignements concrets auprès de l'administration en rapport avec son départ à l'étranger et rien au dossier n'incite à penser que tel aurait été le cas. Ainsi, faute d'un rapport de droit et de fait particulièrement étroit entre les autorités en cause et l'assuré, les organes de l'assurance-invalidité n'étaient aucunement contraints d'aviser les représentants de l'intéressé.</w:t>
      </w:r>
    </w:p>
    <w:p>
      <w:r>
        <w:rPr>
          <w:b/>
        </w:rPr>
        <w:t>E. 7</w:t>
      </w:r>
    </w:p>
    <w:p>
      <w:r>
        <w:t>Dans un troisième moyen, le recourant est d'avis que le fait d'avoir déménagé dans un Etat membre de la Communauté européenne ne ferait pas obstacle à l'obtentions des prestations versées jusqu'alors, à savoir l'allocation pour impotent et la rente extraordinaire. Ce grief est également mal fondé.</w:t>
      </w:r>
    </w:p>
    <w:p>
      <w:r>
        <w:rPr>
          <w:b/>
        </w:rPr>
        <w:t>E. 7.1</w:t>
      </w:r>
    </w:p>
    <w:p>
      <w:r>
        <w:t>A titre liminaire, on note que le droit interne suisse ne donne aucun droit à l'assuré à une rente extraordinaire ou à une allocation pour impotents après un départ à l'étranger, ce qui n'est d'ailleurs pas contesté par ce dernier. En effet, comme on l'a vu (cf. supra consid. 4), le droit à ces prestations est subordonné à la double condition d'un domicile et d'une résidence habituelle en Suisse. Or, force est de constater que pour le moins cette dernière condition n'était pas remplie en l'espèce. Ainsi, en vertu de l'art. 13 al. 2 LPGA, une personne est réputée avoir sa résidence habituelle au lieu où elle séjourne un certain temps même si la durée du séjour est d'emblée limitée. Conformément à la jurisprudence, la notion de résidence doit être comprise dans un sens objectif, de sorte que la condition de la résidence effective en Suisse n'est en principe plus remplie à la suite d'un départ à l'étranger sous réserve de motifs pertinents tels visites, vacances, cures, voyages de formations ou d'affaires (arrêt du Tribunal fédéral 9C_166/2011 du 24 octobre 2011 consid. 3.2; Michel Valterio, Droit de l'assurance-vieillesse et survivants [AVS] et de l'assurance-invalidité [AI], Genève Zurich Bâle 2011, p. 310 n° 1133 et 2266). Cela étant, le recourant, représenté par un avocat, n'a évoqué aucune circonstance particulière en rapport avec sa personne qui permettrait exceptionnellement de déroger à ce principe (par exemple pour cause d'un départ provisoire à l'étranger pour se faire soigner dans un établissement déterminé), quand bien même on était en droit d'attendre de sa part une telle argumentation si un tel état de fait avait été véritablement donné en l'espèce (sur les limites du principe inquisitoire et de l'administration des preuves cf. arrêt du Tribunal fédéral 9C_709/2011 du 8 juin 2012 consid. 3.5.2). Cela vaut d'autant plus que l'assuré a résidé en Italie pendant 7 mois et demi avant de revenir s'installer en Suisse, ce qui quoiqu'en dise le recourant (cf. mémoire du 12 septembre 2013 [pce TAF 24]) ne saurait être considéré comme une durée très courte, bien au contraire (cf. ATF 126 V 463 consid. 2c; Ueli Kieser, ATSG-Kommentar, 2ème éd., Zurich Bâle Genève 2009 ad art. 13 n° 18). Finalement, il sied de souligner que l'acte d'attestation de départ du 2 juillet 2012 rédigé par la ville D._______ relevait expressément que A._______ avait annoncé son départ définitif de Suisse dès le 30 septembre 2012 (doc 7 p. 1). Sur le vu de tous ces éléments, le Tribunal de céans ne peut que conclure que l'assuré n'avait plus de résidence habituelle en Suisse du 30 septembre 2012 au 14 mai 2013 (voir aussi arrêt du Tribunal administratif fédéral C-59/2011 du 5 octobre 2012 consid. 7; ATF 135 V 249 consid. 4 excluant le rattachement à un domicile dérivé auprès de l'autorité tutélaire).</w:t>
      </w:r>
    </w:p>
    <w:p>
      <w:r>
        <w:rPr>
          <w:b/>
        </w:rPr>
        <w:t>E. 7.2</w:t>
      </w:r>
    </w:p>
    <w:p>
      <w:r>
        <w:t>Cela étant, le recourant est d'avis que l'accord sur la libre circulation des personnes conclu entre la Suisse et l'Union européenne lui donnerait un droit à l'exportation des prestations dans un pays membre. Il se réfère à ce titre au Règlement du 14 juin 1971 (CEE) n° 1408/71 et au Règlement du 29 avril 2004 n° 883/2004 qui consacrent le principe de l'égalité de traitement en rapport avec les ressortissants des Etats membres (mémoire de recours du 26 novembre 2012 [pce TAF 6b p. 4]; réplique du 22 avril 2013 [pce TAF 22 p. 2 s.]). En substance, il fait valoir qu'en tant que le règlement n° 883/2004 prévoyait effectivement une interdiction d'exportation de la rente extraordinaire et de l'allocation pour impotents, il en ressortirait une inégalité manifeste qui ne saurait être protégée de quelque manière que ce soit. Selon lui, il serait tout à fait injustifié d'exclure du champ d'application du principe de non-discrimination un invalide précoce qui n'a jamais cotisé, alors même que le principe d'exportation est désormais devenu la règle depuis l'entrée en vigueur du Règlement n° 883/2004 ayant remplacé le Règlement n° 1408/71. Dans son préavis du 20 février 2013 (pce TAF 11), l'autorité inférieure, se référant notamment aux dispositions topiques du règlement n° 883/2004, nie tout droit à l'export des prestations en cause dans un pays de l'Union européenne.</w:t>
      </w:r>
    </w:p>
    <w:p>
      <w:r>
        <w:rPr>
          <w:b/>
        </w:rPr>
        <w:t>E. 7.3</w:t>
      </w:r>
    </w:p>
    <w:p>
      <w:r>
        <w:t>Le Tribunal de céans prend position comme suit.</w:t>
      </w:r>
    </w:p>
    <w:p>
      <w:r>
        <w:rPr>
          <w:b/>
        </w:rPr>
        <w:t>E. 7.3.1</w:t>
      </w:r>
    </w:p>
    <w:p>
      <w:r>
        <w:t>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le cadre de l'ALCP la Suisse est aussi un "Etat membre" au sens des règlements de coordination (cf. l'art. 1er al. 2 de l'annexe II de l'ALCP).</w:t>
      </w:r>
    </w:p>
    <w:p>
      <w:r>
        <w:rPr>
          <w:b/>
        </w:rPr>
        <w:t>E. 7.3.2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w:t>
      </w:r>
    </w:p>
    <w:p>
      <w:r>
        <w:rPr>
          <w:b/>
        </w:rPr>
        <w:t>E. 7.3.3</w:t>
      </w:r>
    </w:p>
    <w:p>
      <w:r>
        <w:t>En ce qui concerne le droit intertemporel, il sied de rappeler que, selon un principe général, le droit matériel applicable est déterminé par les règles en vigueur au moment où les faits juridiquement déterminants se sont produits (arrêt du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ATF 130 V 445). Ces principes valent également en ce qui concerne l'entrée en vigueur des règlements n° 883/2004 et n° 987/2009 (ATF 138 V 533 consid. 2.2; 139 V 88 consid. 4; 140 V 98 consid. 5), ce qui est également compatible avec les dispositions transitoires contenues à l'art. 87 du règlement n° 883/2004. En l'occurrence, le recourant a suivi ses parents en Italie en date du 30 septembre 2012. Les faits juridiquement déterminants se sont donc produits sous l'empire du règlement n° 883/2004, en vigueur depuis plus de 5 mois déjà à ce moment-là. C'est donc le droit tel que contenu dans cette législation qui est en principe applicable en l'espèce. Ainsi, sous réserve d'une disposition contraire expresse contenue dans le règlement n° 883/2004, le recourant ne peut donc tirer plus aucun droit du règlement n° 1408/71 abrogé au 31 mars 2012.</w:t>
      </w:r>
    </w:p>
    <w:p>
      <w:r>
        <w:rPr>
          <w:b/>
        </w:rPr>
        <w:t>E. 7.3.4</w:t>
      </w:r>
    </w:p>
    <w:p>
      <w:r>
        <w:t>L'art. 4 du règlement n° 883/2004 pose le principe de l'égalité de traitement en retenant que,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Toutefois, dans ses considérants préliminaires (consid. 16), le règlement prévoit la possibilité de restrictions pour des prestations spéciales en lien avec l'environnement économique et social de l'intéressé. Dans la même veine, l'art. 7 du règlement précise qu'à moins que le règlement n'en dispose autrement, les prestations en espèces dues en vertu de la législation d'un ou de plusieurs États membres ou du présent règlement ne peuvent faire l'objet d'aucune réduction, modification, suspension, suppression ou confiscation du fait que le bénéficiaire ou les membres de sa famille résident dans un État membre autre que celui où se trouve l'institution débitrice. Les réserves de droit interne pouvant entrer en ligne de compte sont mentionnées à l'art. 70 qui porte sur des prestations spéciales en espèces à caractère non contributif. Cette disposition a la teneur suivante: " 1. Le présent article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2. Aux fins du présent chapitre,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 3. [...] 4. Les prestations visées au par. 2 sont octroyées exclusivement dans l'Etat membre dans lequel l'intéressé réside et conformément à sa législation. Ces prestations sont servies par l'institution du lieu de résidence et à sa charge." On relèvera que la mention expresse d'une prestation à caractère non contributif à l'annexe X du règlement constitue une condition sine qua non pour qu'un Etat puisse se prévaloir d'une éventuelle exception à l'exportation des prestations au sens des art. 4 et 7 (cf. Maximilian Fuchs [éd.], Europäisches Sozialrecht, 6ème éd., Baden-Baden 2013, ad art. 70 n° 14; ATF 130 V 145 consid. 4.2). En l'espèce, il n'est à juste titre pas contesté que la rente extraordinaire selon le droit suisse est une prestation à caractère non contributif au sens de l'art. 70 al. 1 du règlement (cf. ATF 124 V 271 consid. 2b). Par ailleurs, cette prestation est expressément mentionnée à l'annexe X, chiffre d, du règlement n° 883/2004. Il s'ensuit que c'est à juste titre que l'autorité inférieure a refusé l'exportation de cette prestation en Italie conformément à la lettre circulaire AI n° 309 concernant l'entrée en vigueur des nouveaux règlements n° 883/2004 et n° 988/2009 ainsi qu'au chiffre 7014 de la Circulaire sur la procédure pour la fixation des prestations dans l'AVS/AI (CIBIL). Les arguments contraires mis en avant par le recourant tombent manifestement à faux. Tout d'abord, rien n'empêche les parties contractantes, soit en l'occurrence la Suisse et la Communauté européenne, de faire des exceptions au principe de l'égalité de traitement, ce qu'elles ont au demeurant souligné en mettant les réserves idoines autant à l'art. 4 qu'à l'art. 7 du règlement n° 883/2004. Dans ce contexte, on relèvera que, selon l'art. 190 Cst., le Tribunal fédéral et les autres autorités sont tenues d'appliquer les lois fédérales et le droit international. Partant, dans la mesure où le recourant entendait remettre en cause le jugement de valeur à la base de l'art. 70 du règlement n° 883/2004 et de son annexe X, il ne pourrait être entendu. En tout état de cause, on relèvera que l'inégalité de traitement retenue par les parties contractantes en rapport avec l'exportation des rentes extraordinaires est due à un critère objectif apparemment non arbitraire, à savoir le soucis de barrer la voie à un éventuel "tourisme des rentes" (réponse du Conseil fédéral à un postulat de la Conseillère nationale Silvia Schenker du 19 mai 2010 [10.3179]). Ensuite, l'intéressé ne peut tirer aucun avantage du règlement n° 1408/71 dans lequel aucune restriction en rapport avec l'exportation des rentes extraordinaires n'était encore mentionnée (cf. Circulaire AI n° 182 du 18 juillet 2003, chiffre 3) puisque cet acte avait été abrogé au moment déterminant, soit en date du 30 septembre 2012 (départ de l'assuré en Italie; cf. supra consid. 7.3.3; arrêt du Tribunal fédéral 9C_446/2013 du 21 mars 2014 consid. 7.3.1 a contrario). Il paraît utile de rappeler que le droit fédéral ne connaît pas de droit acquis à une prestation d'assurance à moins que la loi le prévoie par une disposition expresse (ATF 124 V 271 consid. 2b). De la sorte, les autorités suisses étaient tout à fait habilitées à renégocier la teneur de l'annexe relative aux prestations à caractère non contributif et à prévoir, pour le futur, un régime moins avantageux pour les assurés concernés. Finalement, le recourant ne saurait être suivi dans la mesure où il entend tirer avantage du Chiffre 7016 de la Circulaire sur la procédure pour la fixation des prestations dans l'AVS/AI (CIBIL), selon lequel les ressortissants suisses ou d'un Etat de l'UE qui ont droit à une rente extraordinaire - de l'ancien droit - de l'AVS ou de l'AI et qui transfèrent leur domicile de Suisse à l'étranger (dans un Etat de l'EU) peuvent continuer à percevoir ladite rente à l'étranger. En effet, le Chiffre 7016 (introduit dans la CIBIL en juillet 2003) est antérieur au Chiffre 7014 (introduit en avril 2012 et qui consacre expressément le principe de la non-exportation des rentes extraordinaires), de sorte que, dans l'hypothèse où il y aurait un conflit entre ces deux dispositions, le premier chiffre cité en tant que lex prior devrait céder le pas au chiffre 7014. Au demeurant, le texte clair d'un traité international ne saurait de toute façon pas être remis en cause par une simple directive de l'administration qui ne lie pas le juge (ATF 139 V 122 consid. 3.3.4). Tel est le cas en l'espèce.</w:t>
      </w:r>
    </w:p>
    <w:p>
      <w:r>
        <w:rPr>
          <w:b/>
        </w:rPr>
        <w:t>E. 7.3.5</w:t>
      </w:r>
    </w:p>
    <w:p>
      <w:r>
        <w:t>Pour ce qui est de l'exportation de l'allocation pour impotent, il appert que l'ALCP, au protocole à l'annexe II de l'accord, prévoit lui-même que les allocations pour impotents prévues par la LAI et la LAVS, dans leurs versions révisées du 8 octobre 1999, seront versées uniquement si la personne concernée réside en Suisse. Par conséquent, vu la volonté claires des parties contractantes à l'ALCP, le Tribunal de céans ne peut que se rallier à l'avis de l'autorité inférieure qui nie le droit à l'export de cette prestation en Italie (cf. ATF 132 V 423 consid. 9.5; voir aussi arrêt du Tribunal administratif fédéral C-925/2013 du 11 juin 2013 consid. 2 s.).</w:t>
      </w:r>
    </w:p>
    <w:p>
      <w:r>
        <w:rPr>
          <w:b/>
        </w:rPr>
        <w:t>E. 8</w:t>
      </w:r>
    </w:p>
    <w:p>
      <w:r>
        <w:t>Au vu de tout ce qui précède, il appert que la décision entreprise doit être confirmée et le recours rejeté.</w:t>
      </w:r>
    </w:p>
    <w:p>
      <w:r>
        <w:rPr>
          <w:b/>
        </w:rPr>
        <w:t>E. 9</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cf. André Moser/Michael Beusch/Lorenz Kneubühler, Prozessieren vor dem Bundesverwaltungsgericht, 2ème éd., Bâle 2013, n° 4.32 in fine).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