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C-5868/2008 vom 10. September 2009</w:t>
      </w:r>
    </w:p>
    <w:p>
      <w:r>
        <w:t>Bundesverwaltungsgericht, 2009-09-10, FR</w:t>
      </w:r>
    </w:p>
    <w:p>
      <w:r>
        <w:rPr>
          <w:b/>
        </w:rPr>
        <w:t xml:space="preserve">Quelle: </w:t>
      </w:r>
      <w:r>
        <w:t>https://mcp.opencaselaw.ch/entscheid/bvger_C-5868_2008</w:t>
      </w:r>
    </w:p>
    <w:p>
      <w:r>
        <w:t>FR: TAF C-5868/2008 du 10 septembre 2009</w:t>
      </w:r>
    </w:p>
    <w:p>
      <w:r>
        <w:t>IT: TAF C-5868/2008 del 10 settembre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ou d'établissement et de renvoi de Suisse rendues par l'ODM - lequel constitue une unité de l'administration fédérale telle que définie à l'art. 33 let. d LTAF - sont susceptibles de recours au Tribunal (cf. art. 1 al. 2 LTAF).</w:t>
      </w:r>
    </w:p>
    <w:p>
      <w:r>
        <w:rPr>
          <w:b/>
        </w:rPr>
        <w:t>E. 1.2</w:t>
      </w:r>
    </w:p>
    <w:p>
      <w:r>
        <w:t>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l'ordonnance du Conseil fédéral limitant le nombre des étrangers du 6 octobre 1986 [OLE,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l'art. 126 al. 2 LEtr, la procédure relative aux demandes déposées avant l'entrée en vigueur de la LEtr, le 1er janvier 2008, est régie par le nouveau droit. A moins que la LTAF n'en dispose autrement, la procédure devant le Tribunal administratif fédéral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1.2 ci-dessus, l'état de droit régnant au moment où elle statue (cf. consid. 1.2 de l'arrêt du Tribunal fédéral 2A.451/2002 du 28 mars 2003, partiellement publié [ATF 129 II 215]).</w:t>
      </w:r>
    </w:p>
    <w:p>
      <w:r>
        <w:rPr>
          <w:b/>
        </w:rPr>
        <w:t>E. 3.1</w:t>
      </w:r>
    </w:p>
    <w:p>
      <w:r>
        <w:t>Tout étranger a le droit de résider sur le territoire suisse s'il est au bénéfice d'une autorisation de séjour ou d'établissement, ...,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3.3</w:t>
      </w:r>
    </w:p>
    <w:p>
      <w:r>
        <w:t>L'étranger est tenu de partir lorsqu'une autorisation, ou une prolongation d'autorisation, lui est refusée ou que l'autorisation est révoquée ou qu'elle est retirée en application de l'art. 8 al. 2 LSEE. Dans ces cas, l'autorité lui impartit un délai départ. S'il s'agit d'une autorité cantonale, l'étranger doit quitter le territoire du canton; si c'est une autorité fédérale, il doit quitter le territoire suisse (cf. art. 12 al. 3 LSEE).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appliqués dans le cas d'espèce (cf. art. 18 al. 3 et 4 LSEE et art. 1 let. a et c OPADE).</w:t>
      </w:r>
    </w:p>
    <w:p>
      <w:r>
        <w:rPr>
          <w:b/>
        </w:rPr>
        <w:t>E. 4.2</w:t>
      </w:r>
    </w:p>
    <w:p>
      <w:r>
        <w:t>En raison de la répartition des compétences en matière de police des étrangers, il appartient aux cantons de statuer sur le refus initial d'une autorisation de séjour - le refus prononcé par le canton étant alors définitif au sens de l'art. 18 al. 1 LSEE - alors que la Confédération est chargée, en cas d'admission d'une demande en vue du séjour ou de l'établissement, de se prononcer aussi sur cette autorisation par la voie de la procédure d'approbation (ATF 130 II 49 consid. 2.1). Il s'ensuit que ni le TAF, ni l'ODM ne sont liés par la décision de l'OCP d'octroyer à A._______ une autorisation d'établissement et qu'ils peuvent parfaitement s'écarter de l'appréciation faite par cette autorité sur ce point. Dans la mesure où l'autorité cantonale est disposée à accorder une autorisation d'établissement, elle entend implicitement renouveler l'autorisation de séjour et l'ODM était donc fondé à se prononcer également sur cet objet.</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(ATF 133 I 185 consid. 2.3, 131 II 339 consid. 1 et jurisprudence citée). A teneur de l'art. 7 al. 1 LSEE, le conjoint étranger d'un ressortissant suisse a droit à l'octroi et à la prolongation de l'autorisation de séjour (1ère phrase). Il a droit à l'autorisation d'établissement après un séjour régulier et ininterrompu de cinq ans (2ème phrase).</w:t>
      </w:r>
    </w:p>
    <w:p>
      <w:r>
        <w:rPr>
          <w:b/>
        </w:rPr>
        <w:t>E. 5.2</w:t>
      </w:r>
    </w:p>
    <w:p>
      <w:r>
        <w:t>En l'espèce, A._______ a contracté mariage avec B._______, ressortissante suisse, le 12 juin 1997, mariage qui a été dissous par jugement de divorce passé en force de chose jugée le 5 septembre 2006. Bien que le mariage du recourant ait duré au-delà du délai de cinq ans prévu à l'art. 7 al. 1 2ème phrase LSEE, celui-ci ne remplissait toutefois pas les conditions d'octroi d'une autorisation d'établissement. En effet, d'après la jurisprudence, le fait d'invoquer l'art. 7 al. 1 LSEE peut être constitutif d'un abus de droit lorsque le conjoint étranger invoque un mariage n'existant plus que formellement dans le seul but d'obtenir une autorisation de séjour, car ce but n'est pas protégé par l'art. 7 al. 1 LSEE (ATF 128 II 145 consid. 2 et 3 ; 127 II 49 consid. 5a; arrêt du Tribunal administratif fédéral C-523/2006 du 24 juillet 2008 consid. 4.2.1 et jurisprudence citée). Le mariage n'existe plus que formellement lorsque l'union conjugale est rompue définitivement, c'est-à-dire lorsqu'il n'y a plus d'espoir de réconciliation; les causes et les motifs de la rupture ne jouent pas de rôle (ATF 130 II 113 consid. 4.2 et jurisprudence citée). Commet également un abus de droit le recourant qui se prévaut d'un mariage qui n'existait plus que formellement avant l'écoulement du délai de cinq ans (ATF 121 II 97 consid. 4c.). Or, en l'occurrence, A._______ s'est séparé de son épouse suissesse le 30 septembre 1999 déjà, soit après deux ans et trois mois de mariage, séparation qui s'est révélée définitive. Dès lors que la communauté conjugale a été irrémédiablement rompue avant l'échéance du délai de cinq ans de l'art. 7 al. 1 2e phrase LSEE, le recourant ne pouvait plus, depuis lors, prétendre à l'octroi d'une autorisation de séjour, a fortiori d'établissement, en raison de son statut d'époux d'une ressortissante suisse.</w:t>
      </w:r>
    </w:p>
    <w:p>
      <w:r>
        <w:rPr>
          <w:b/>
        </w:rPr>
        <w:t>E. 6.1</w:t>
      </w:r>
    </w:p>
    <w:p>
      <w:r>
        <w:t>Invoquant le droit au respect de la vie privée et familiale garanti par l'art. 8 CEDH, le recourant a allégué qu'un départ de Suisse le priverait de la possibilité de maintenir des relations étroites avec sa fille C._______, ressortissante suisse par la naissance (cf. art. 1 al. 1 let. a de la loi sur la nationalité du 29 septembre 1952 (LN, RS 141.0).</w:t>
      </w:r>
    </w:p>
    <w:p>
      <w:r>
        <w:rPr>
          <w:b/>
        </w:rPr>
        <w:t>E. 6.2</w:t>
      </w:r>
    </w:p>
    <w:p>
      <w:r>
        <w:t>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ATF 130 II 281 consid. 3.1 p. 285s., ATF 129 II 193 consid. 5.3.1 p. 211, ATF 126 II 335 consid. 2a p. 339s. et 377 consid. 2b p. 382ss, ATF 125 II 633 consid. 2e p. 639, ATF 124 II 361 consid. 1b p. 364, et la jurisprudence citée ; Alain Wurzburger, La jurisprudence récente du Tribunal fédéral en matière de police des étrangers in Revue de droit administratif et de droit fiscal [RDAF] 1 1997 p. 285s.). Les relations visées à l'art. 8 CEDH sont avant tout celles qui existent entre époux, ainsi que les relations entre parents et enfants mineurs vivant en ménage commun (ATF 120 Ib 257 consid. 1d p. 261). A ce propos, il sied de relever que l'art. 13 al. 1 de la constitution fédérale de la Confédération suisse du 18 avril 1999 [Cst., RS 101] ne confère pas des droits plus étendus que ceux qui sont garantis par l'art. 8 par. 1 CEDH en matière de police des étrangers (cf. ATF 129 II 215 consid. 4.2 p. 218s., ATF 126 II 377 consid. 7 p. 394).</w:t>
      </w:r>
    </w:p>
    <w:p>
      <w:r>
        <w:rPr>
          <w:b/>
        </w:rPr>
        <w:t>E. 6.3</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125 II 633 consid. 2e p. 639; 120 Ib 1 consid. 3c p. 5).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Ces buts sont légitimes au regard de l'art. 8 par. 2 CEDH (arrêt du Tribunal fédéral 2C_723/2008 du 24 novembre 2008 consid. 4.1 et jurisprudence citée).</w:t>
      </w:r>
    </w:p>
    <w:p>
      <w:r>
        <w:rPr>
          <w:b/>
        </w:rPr>
        <w:t>E. 6.4</w:t>
      </w:r>
    </w:p>
    <w:p>
      <w:r>
        <w:t>En principe, le Tribunal est amené à se prononcer sur les conditions auxquels un étranger doit satisfaire pour obtenir une autorisation de séjour lorsqu'il dispose d'un droit de visite sur son enfant, lequel vit avec le parent titulaire d'un droit de présence assuré en Suisse. Les principes suivants ont été dégagés: S'agissant des liens entre parents et enfants, il convient de relever que le parent qui n'a pas l'autorité parentale peut invoquer la protection de sa vie familiale dans le cadre de l'exercice du droit de visite, lorsqu'il entretient une relation intacte avec son enfant, même si ce dernier n'est pas placé sous son autorité parentale ou sous sa garde du point de vue du droit de famille (ATF 120 Ib 1 consid. 1 et 3, 120 Ib 22 consid. 4 et références citées; Wurzburger, op. cit., p. 285). Cependant,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arrêts 2C_231/2008 du 2 juillet 2008, 2C_340/2008 du 28 juillet 2008 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2A.550/2006 du 7 novembre 2006, consid. 3.1 et les références citées).</w:t>
      </w:r>
    </w:p>
    <w:p>
      <w:r>
        <w:rPr>
          <w:b/>
        </w:rPr>
        <w:t>E. 6.5</w:t>
      </w:r>
    </w:p>
    <w:p>
      <w:r>
        <w:t>En l'occurrence, il ressort des informations que le Tribunal a obtenues le 15 mai 2009 auprès de la Justice de paix de Lausanne qu'A._______ dispose sur sa fille C._______ d'un droit de visite bi-mensuel de deux heures sous surveillance dans un point de rencontre. Ce droit de visite, longtemps rendu impossible par son ex-épouse, qui craignait des violences de la part du père, devait débuter récemment dans le cadre de la curatelle d'assistance éducative et de surveillance des relations personnelles instituée en faveur de C._______ . Cela étant, même dans l'hypothèse où l'exercice de ce droit de visite ait effectivement pu enfin se concrétiser, force est de constater qu'A._______ n'entretient pas avec sa fille C._______ une relation aussi forte et étroite que s'ils vivaient en ménage commun (cf. arrêt du Tribunal fédéral 2A.83/2007 du 16 mai 2007 consid. 4.2) et que leurs liens affectifs sont par ailleurs nettement en deçà du cadre de ceux qui existent en général entre parent et enfant lorsque les intéressés ne vivent pas sous le même toit (cf. arrêt du Tribunal fédéral 2A.10/2001 du 11 mai 2001 consid. 2c). Dans ces circonstances, leurs (éventuelles) relations ne sont pas propres à reléguer au second plan l'intérêt public à une politique restrictive en matière de police des étrangers, ce d'autant moins que le recourant n'a pas adopté un comportement irréprochable au cours de son séjour en Suisse (cf. consid. 6.4 supra). Il convient de relever par ailleurs que le recourant ne s'est jamais acquitté de la contribution d'entretien de sa fille C._______ mise à sa charge dans le jugement de divorce du 22 juin 2006. Bien qu'il ait certes été longtemps privé de l'exercice de son droit de visite par l'attitude de son ex-épouse, les motifs qu'il a fournis lors de la séance de la Justice de paix du 11 novembre 2008 pour justifier l'absence de toute contribution en faveur de sa fille (soit la perte de la carte de visite du mandataire de son ex-épouse que le Service de protection de la jeunesse lui avait remise) apparaît particulièrement peu sérieux et illustre le manque de volonté de l'intéressé de s'investir dans ses relations avec sa fille. Au vu de ce qui précède, le recourant ne peut pas se prévaloir d'un droit au renouvellement de son autorisation de séjour sur la base de l'art. 8 par 1 CEDH, la décision querellée se révélant compatible avec le paragraphe 2 de cette disposition.</w:t>
      </w:r>
    </w:p>
    <w:p>
      <w:r>
        <w:rPr>
          <w:b/>
        </w:rPr>
        <w:t>E. 7.1</w:t>
      </w:r>
    </w:p>
    <w:p>
      <w:r>
        <w:t>A._______ ne pouvant plus se prévaloir du droit à l'octroi d'une autorisation de séjour que lui conférait l'art. 7 al. 1 LSEE, la question de la poursuite de son séjour en Suisse doit dès lors être examinée sur la base de la réglementation ordinaire de police des étrangers, en relation avec l'ensemble des circonstances du cas d'espèce. En effet, lorsqu'un étranger ne peut plus se prévaloir d'un droit à la délivrance d'une autorisation de séjour, l'autorité peut également examiner si son intégration est si particulière qu'elle justifierait, malgré tout, la poursuite de son séjour sur territoire helvétique.</w:t>
      </w:r>
    </w:p>
    <w:p>
      <w:r>
        <w:rPr>
          <w:b/>
        </w:rPr>
        <w:t>E. 7.2</w:t>
      </w:r>
    </w:p>
    <w:p>
      <w:r>
        <w:t>Dans ce contexte, l'ODM a précisé, dans ses directives relatives à la LSEE - qui ont été abrogées suite à l'entrée en vigueur de la LEtr, mais auxquelles il convient de se référer dans la mesure où l'ancien droit est applicable en l'espèce (cf. consid. 1.2 supra) -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(cf. arrêt du Tribunal administratif fédéral C-567/2006 du 22 juin 2008 consid. 7.2 et jurisprudence citée), ce qui a d'ailleurs été expressément prévu par le nouveau droit (cf. notamment en ce sens Message, FF 2002 p. 3512; voir également art. 50 LEtr). Ces critères d'appréciation sont ainsi applicables au recourant, dès lors qu'il a été autorisé à séjourner en Suisse en vertu des dispositions régissant le regroupement familial. Il convient donc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poursuite de son séjour en Suisse.</w:t>
      </w:r>
    </w:p>
    <w:p>
      <w:r>
        <w:rPr>
          <w:b/>
        </w:rPr>
        <w:t>E. 7.3</w:t>
      </w:r>
    </w:p>
    <w:p>
      <w:r>
        <w:t>Conformément à l'art. 16 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arrêt du Tribunal fédéral 2A.212/2004 du 10 décembre 2004 consid. 3.2). S'agissant de l'intérêt privé, il y a lieu d'examiner si l'on peut exiger d'un étranger, qui a régulièrement résidé en ce pays durant son mariage, qu'il quitte la Suisse. L'ODM a précisé à ce propos au chiffre 654 des directives précitées que,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8</w:t>
      </w:r>
    </w:p>
    <w:p>
      <w:r>
        <w:t>En l'espèce, A._______ réside en Suisse de manière ininterrompue depuis le 12 juin 1997, mais n'y a vécu que deux ans et trois mois en communauté conjugale avec son ex-épouse suissesse. Le couple s'étant séparé le 30 septembre 1999, soit avant même la naissance de leur enfant commun, le recourant n'a depuis lors été autorisé à demeurer dans ce pays que dans l'attente de l'évolution de sa relation conjugale, puis dans le cadre de l'examen du renouvellement de ses conditions de séjour à la suite de son divorce. L'examen du dossier amène en outre le Tribunal à constater que le recourant ne s'est pas créé avec la Suisse des attaches socio-professionnelles à ce point profondes et durables qu'elles justifient à ce titre la prolongation de son séjour dans ce pays. S'agissant de l'intégration professionnelle du recourant, celui-ci a certes travaillé en Suisse durant de nombreuses années, notamment comme chauffeur de taxi, mais n'a pas réussi à s'y constituer une situation financière stable, puisqu'il a accumulé des poursuites et des actes de défaut de bien pour près de Fr. 15'000.- jusqu'en octobre 2007. De plus, au regard de la nature des emplois qu'il a exercés en Suisse, l'intéressé n'a, à l'évidence, pas acquis dans ce pays des connaissances et des qualifications professionnelles particulières qu'il aurait peu de chance de les faire valoir dans son pays d'origine. Sur un autre plan, il ne ressort pas du dossier que l'intéressé puisse se prévaloir d'une intégration sociale particulièrement marquée avec la Suisse et qu'il se soit, en particulier, créé des attaches étroites avec son entourage, notamment dans le cadre de ses relations de travail ou de voisinage. Le Tribunal relève en outre que le recourant a fait l'objet en Suisse de plusieurs condamnations et contraventions. Si les faits qui lui ont été reprochés (soit des lésions corporelles par négligence, ainsi que des infractions à la LCR et à la loi cantonale sur les services de taxis) ne sont pas d'une gravité particulière, l'activité délictueuse du recourant témoigne néanmoins d'un manque de respect pour les lois de son pays d'accueil et d'une mentalité indigne de l'hospitalité. De plus, le comportement grossier qu'il a adopté vis à vis de la police genevoise lors de son interpellation du 3 septembre 2008 démontre un manque flagrant de considération pour les institutions de ce pays et, partant, la faible volonté d'intégration du recourant. Le Tribunal relève, par surabondance, que le recourant n'a pu obtenir une autorisation de séjour en Suisse qu'en cachant aux autorités cantonales qu'il avait précédemment fait l'objet en France de deux graves condamnations pénales, l'une à deux ans d'emprisonnement dont un an avec sursis pour trafic d'héroïne, l'autre à huit ans de réclusion criminelle pour des faits de vols avec arme et vol simple. Les explications fournies en cours de procédure de recours, selon lesquelles il n'avait pas mentionné ces faits, car le formulaire de demande d'autorisation de séjour ne se référait qu'aux antécédents judiciaires en Suisse, sont dépourvues de toute crédibilité. Il apparaît en effet que la rubrique du formulaire litigieux, qu'il a complété le 13 juin 1997, était intitulée "condamnations subies" et que cette formulation n'était donc nullement limitée à la Suisse, de sorte qu'elle n'était, et à l'évidence, pas de nature à tromper le recourant sur la nécessité de mentionner les condamnations pénales précitées, ce d'autant moins qu'il avait fini de les purger en octobre 2006, soit quelques mois auparavant. En considération de ce qui précède, le Tribunal retient que, nonobstant la longue durée de son séjour en Suisse, le recourant n'a pas réussi son intégration socio-professionnelle avec ce pays, qu'il n'y a pas eu un comportement irréprochable et qu'il ne peut dès lors prétendre au renouvellement de l'autorisation de séjour dont il n'a bénéficié qu'en raison de son mariage avec une ressortissante suisse dont il s'est séparé après deux ans et trois mois de vie commune seulement. Cette solution s'impose d'autant plus que la séparation des époux est intervenue dans des circonstances qui ne plaident pas en faveur du recourant, dès lors que son ex-épouse a quitté le domicile conjugal pour se réfugier dans un foyer offrant protection aux femmes victimes de violences conjugales. En conséquence, c'est à bon droit que l'ODM a refusé de donner son approbation au renouvellement de l'autorisation de séjour de A._______ et, par voie de conséquence, à l'octroi d'une autorisation d'établissement en sa faveur (cf. art. 17 al. 2 LSEE en relation avec l'art. 11 al. 1 et 2 RSEE).</w:t>
      </w:r>
    </w:p>
    <w:p>
      <w:r>
        <w:rPr>
          <w:b/>
        </w:rPr>
        <w:t>E. 9</w:t>
      </w:r>
    </w:p>
    <w:p>
      <w:r>
        <w:t>Le Tribunal est certes conscient qu'un départ après un long séjour en Suisse n'est pas exempt de difficultés et il est possible que A._______ se trouvera dans son pays dans une situation économique inférieure à celle qu'il a connue en Suisse. Il apparaît toutefois que le recourant n'invoque, ni ne démontre, l'existence d'obstacles à son retour au Maroc, pays dans lequel il est au demeurant retourné à maintes reprises durant son séjour en Suisse, comme en témoignent les nombreux visas de retour qui lui ont été délivrés dans ce but. En outre, aucun élément du dossier ne permet de conclure que l'exécution de son renvoi ne serait pas possible, pas licite ou pas raisonnablement exigible au sens de l'art. 14a al. 2 à 4 LSEE. Aussi est-ce à bon droit que l'ODM a également prononcé le renvoi de Suisse du recourant, conformément à l'art. 12 al. 3 LSEE, lequel prévoit que l'étranger est tenu de partir lorsqu'une autorisation, ou une prolongation d'autorisation lui est refusée ou que l'autorisation est révoquée ou qu'elle est retirée en application de l'art. 8 al. 2 LSEE.</w:t>
      </w:r>
    </w:p>
    <w:p>
      <w:r>
        <w:rPr>
          <w:b/>
        </w:rPr>
        <w:t>E. 10</w:t>
      </w:r>
    </w:p>
    <w:p>
      <w:r>
        <w:t>En conséquence, le Tribunal est amené à conclure que la décision de refus d'approbation et de renvoi prononcée par l'ODM le 15 août 2008 est conforme au droit. Partant, le recours est être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