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C-5863/2012 vom 13. Juni 2013</w:t>
      </w:r>
    </w:p>
    <w:p>
      <w:r>
        <w:t>Bundesverwaltungsgericht, 2013-06-13, DE</w:t>
      </w:r>
    </w:p>
    <w:p>
      <w:r>
        <w:rPr>
          <w:b/>
        </w:rPr>
        <w:t xml:space="preserve">Quelle: </w:t>
      </w:r>
      <w:r>
        <w:t>https://mcp.opencaselaw.ch/entscheid/bvger_C-5863_2012</w:t>
      </w:r>
    </w:p>
    <w:p>
      <w:r>
        <w:t>FR: TAF C-5863/2012 du 13 juin 2013</w:t>
      </w:r>
    </w:p>
    <w:p>
      <w:r>
        <w:t>IT: TAF C-5863/2012 del 13 giugno 2013</w:t>
      </w:r>
    </w:p>
    <w:p>
      <w:pPr>
        <w:pStyle w:val="Heading2"/>
      </w:pPr>
      <w:r>
        <w:t>Regeste</w:t>
      </w:r>
    </w:p>
    <w:p>
      <w:r>
        <w:t>Rente</w:t>
      </w:r>
    </w:p>
    <w:p>
      <w:pPr>
        <w:pStyle w:val="Heading2"/>
      </w:pPr>
      <w:r>
        <w:t>Erwägungen</w:t>
      </w:r>
    </w:p>
    <w:p>
      <w:r>
        <w:rPr>
          <w:b/>
        </w:rPr>
        <w:t>E. 1</w:t>
      </w:r>
    </w:p>
    <w:p>
      <w:r>
        <w:t>Die Beschwerde wird gutgeheissen. Der angefochtene Einspracheent-scheid der Vorinstanz vom 18. Oktober 2012 wird aufgehoben und dem Beschwerdeführer wird per 1. Mai 2012 eine Altersrente als einmalige Abfindung in der Höhe von Fr. 31'207.- zugesprochen.</w:t>
      </w:r>
    </w:p>
    <w:p>
      <w:r>
        <w:rPr>
          <w:b/>
        </w:rPr>
        <w:t>E. 2</w:t>
      </w:r>
    </w:p>
    <w:p>
      <w:r>
        <w:t>Es werden keine Verfahrenskosten erhoben.</w:t>
      </w:r>
    </w:p>
    <w:p>
      <w:r>
        <w:rPr>
          <w:b/>
        </w:rPr>
        <w:t>E. 3</w:t>
      </w:r>
    </w:p>
    <w:p>
      <w:r>
        <w:t>Es wird keine Parteientschädigung zugesprochen.</w:t>
      </w:r>
    </w:p>
    <w:p>
      <w:r>
        <w:rPr>
          <w:b/>
        </w:rPr>
        <w:t>E. 4</w:t>
      </w:r>
    </w:p>
    <w:p>
      <w:r>
        <w:t>Vom Eingang der Vernehmlassung der Vorinstanz vom 21. Mai 2013 wird Kenntnis gegeben. Das für den Beschwerdeführer bestimmte Doppel der Vernehmlassung der Vorinstanz wird im Dossier abgelegt, bis ein Zustelldomizil in der Schweiz bekannt gegeben wird.</w:t>
      </w:r>
    </w:p>
    <w:p>
      <w:r>
        <w:rPr>
          <w:b/>
        </w:rPr>
        <w:t>E. 5</w:t>
      </w:r>
    </w:p>
    <w:p>
      <w:r>
        <w:t>Dieses Urteil geht an: - den Beschwerdeführer (Publikation im Bundesblatt) - die Vorinstanz (Ref-Nr. 756.1085.0654.05) - das Bundesamt für Sozialversicherungen Für die Rechtsmittelbelehrung wird auf die nächste Seite verwiesen. Der vorsitzende Richter: Die Gerichtsschreiberin: Daniel Stufetti Patrizia Levante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