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C-5856/2013 vom 2. April 2014</w:t>
      </w:r>
    </w:p>
    <w:p>
      <w:r>
        <w:t>Bundesverwaltungsgericht, 2014-04-02, DE</w:t>
      </w:r>
    </w:p>
    <w:p>
      <w:r>
        <w:rPr>
          <w:b/>
        </w:rPr>
        <w:t xml:space="preserve">Quelle: </w:t>
      </w:r>
      <w:r>
        <w:t>https://mcp.opencaselaw.ch/entscheid/bvger_C-5856_2013</w:t>
      </w:r>
    </w:p>
    <w:p>
      <w:r>
        <w:t>FR: TAF C-5856/2013 du 2 avril 2014</w:t>
      </w:r>
    </w:p>
    <w:p>
      <w:r>
        <w:t>IT: TAF C-5856/2013 del 2 aprile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2011/1 E. 2).</w:t>
      </w:r>
    </w:p>
    <w:p>
      <w:r>
        <w:rPr>
          <w:b/>
        </w:rPr>
        <w:t>E. 3</w:t>
      </w:r>
    </w:p>
    <w:p>
      <w:r>
        <w:t>In formeller Hinsicht erachtet der Beschwerdeführer die Dauer des Einspracheverfahrens als unangemessen lang (Art. 29 Abs. 1 BV) und er rügt eine Verletzung des rechtlichen Gehörs (Art. 29 Abs. 2 BV sowie Art. 29 ff. VwVG). Ausserdem habe man ihm den zuständigen Sachbearbeiter nicht genannt; selbst im Einspracheentscheid werde die verantwortliche Person nicht mit Namen aufgeführt bzw. es könne mangels Lesbarkeit der Unterschrift nicht überprüft werden, ob besagte Person wirklich zur Entscheidfällung berechtigt sei.</w:t>
      </w:r>
    </w:p>
    <w:p>
      <w:r>
        <w:rPr>
          <w:b/>
        </w:rPr>
        <w:t>E. 3.1</w:t>
      </w:r>
    </w:p>
    <w:p>
      <w:r>
        <w:t>Als Minimalanforderung an ein rechtsstaatliches Verfahren gewährleistet Art. 29 Abs. 1 BV den Erlass eines Entscheides innerhalb einer angemessenen Frist. Die Angemessenheit der Dauer bestimmt sich nicht absolut. Sie ist im Einzelfall unter Berücksichtigung der gesamten Umstände zu beurteilen und in ihrer Gesamtheit zu würdigen. Dabei sind insbesondere die Art des Verfahrens und die konkreten Umstände einer Angelegenheit wie Umfang und Bedeutung des Verfahrens, das Verhalten der betroffenen Drittpersonen und der Behörden, die Bedeutung für die Betroffenen sowie die für die Sache spezifischen Entscheidungsabläufe zu berücksichtigen (vgl. etwa BGE 135 I 265 E. 4.4 S. 277 mit weiteren Hinweisen oder BGE 130 I 312 E. 5.1 S. 331 f.). In Rechtsgebieten wie dem Asyl- und Ausländerwesen ist bekanntermassen über eine grosse Anzahl von Fällen zu befinden. Chronische Überlastung bewahrt jedoch nicht vor dem Vorwurf der Rechtsverzögerung. Aufgrund der Vielzahl von Verfahren, welche eine Behörde gleichzeitig zu behandeln hat, sind hingegen gewisse Zeiten, während denen ein Dossier ruht, normal und nicht zu beanstanden (BGE 130 I 312 E. 5.2 S. 332 und BGE 124 I 139 E. 2c S. 141 ff.).</w:t>
      </w:r>
    </w:p>
    <w:p>
      <w:r>
        <w:rPr>
          <w:b/>
        </w:rPr>
        <w:t>E. 3.2</w:t>
      </w:r>
    </w:p>
    <w:p>
      <w:r>
        <w:t>Vorliegend dauerte das Einspracheverfahren rund zwölf Wochen (Datum der Einsprache: 27. Juni 2013, Einspracheentscheid: 19. September 2013). Wohl figuriert auf der Homepage des BFM eine Behandlungsdauer von "mindestens sechs bis acht Wochen". Wie bereits aus dieser Formulierung hervorgeht, handelt es sich entgegen der Auffassung des Beschwerdeführers nicht um eine verbindliche Angabe, sondern einen Richtwert. Anlässlich eines Telefongesprächs vom 10. Juli 2013 präzisierte ein Mitarbeiter der Vorinstanz denn, das Einspracheverfahren könne bis zu zehn Wochen dauern (siehe Beschwerdebeilage 9). Die gleiche Auskunft enthielt die Einsprachebestätigung vom 11. Juli 2013, worin das BFM vom Gastgeber u.a. einen Kostenvorschuss verlangte (Beschwerdebeilage 11). In einer E-Mail vom 26. August 2013 (Beschwerdebeilage 12a) war später sogar von einer Behandlungszeit von zehn Wochen, je nach Saison und Anzahl der Gesuchseingänge auch länger, die Rede. So oder so musste der Beschwerdeführer jedenfalls mit einer Behandlungsdauer in der Grössenordnung von zehn Wochen rechnen. Die Gründe hierfür (Anfordern der Gesuchsunterlagen von der Auslandvertretung, Durchführung der Inlandabklärungen) wurden ihm sowohl mündlich als auch schriftlich mitgeteilt (siehe wiederum Beschwerdebeilagen 9 und 11). Die fragliche Zeitspanne erscheint bei Massenverfahren, in denen die Behörden zwangsläufig gewisse Prioritäten setzen müssen und ihnen naturgemäss ein grosser Ermessensspielraum zusteht, nicht unangemessen lang. Im konkreten Fall verzögerte sich die Behandlung im Vergleich zu den genannten Vorgaben um rund zwei Wochen. Auch dies erweist sich im dargelegten Kontext als durchaus vertretbar und bewegt sich bei Visumsverfahren im Rahmen des ordentlichen Geschäftsablaufes. Die vom Beschwerdeführer in diesem Zusammenhang geltend gemachten zusätzlichen Aufwendungen für Flugbuchungen bzw. Umbuchungen können derweil nicht dem BFM angelastet werden, traf der Betroffene jene Vorkehren doch im Wissen darum, dass erstens kein Anspruch auf Visumserteilung besteht und zweitens noch kein positiver Entscheid vorlag. Die E-Mail vom 26. August 2013 wiederum erging zwar zu einem unpassenden Zeitpunkt, war aber ohne weiteres als standardisierte Antwort erkennbar. Solches muss im sog. Massengeschäft aus Gründen der Praktikabilität und Spedivität in Kauf genommen werden. Insoweit lässt sich die Verfahrensabwicklung nicht beanstanden (zum Wunsch nach einem persönlichen Gespräch und der Bekanntgabe des zuständigen Sachbearbeiters siehe E. 3.5 bzw. E. 3.6 weiter unten). Den Anforderungen an Art. 29 Abs. 1 BV ist in zeitlicher Hinsicht damit Genüge getan.</w:t>
      </w:r>
    </w:p>
    <w:p>
      <w:r>
        <w:rPr>
          <w:b/>
        </w:rPr>
        <w:t>E. 3.3</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BENOIT BOVAY, Procédure administrative, Bern 2000, S. 207 ff.; Häfelin/Müller/Uhlmann, Allgemeines Verwaltungsrecht, 6. vollständig überarbeitete Aufl., Zürich/St. Gallen 2010, Rz. 1672 ff.; Alfred Kölz/Isabelle Häner/Martin Bertschi, Verwaltungsverfahren und Verwaltungsrechtspflege des Bundes, 3. Aufl., Zürich 2013, Rz. 214 ff.; JÖRG PAUL MÜLLER/MARKUS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w:t>
      </w:r>
    </w:p>
    <w:p>
      <w:r>
        <w:rPr>
          <w:b/>
        </w:rPr>
        <w:t>E. 3.4</w:t>
      </w:r>
    </w:p>
    <w:p>
      <w:r>
        <w:t>Wird das Verfahren auf Antrag der Partei eingeleitet, so muss das Äusserungsrecht durch diese Partei grundsätzlich gleichzeitig mit der Verfahrenseinleitung ausgeübt werden. Sie hat die Beweise, mit denen sie ihre Vorbringen zu untermauern gedenkt, zusammen mit der Antragsstellung anzubieten und darf nicht erwarten, dass ihr die Behörde später noch ausdrücklich die Gelegenheit zur Bezeichnung von Beweismitteln gewährt (vgl. Patrick Sutter, in: Auer/Müller/Schindler [Hrsg.], VwVG, Kommentar zum Bundesgesetz über das Verwaltungsverfahren, Zürich/St. Gallen 2008, N. 7 zu Art. 30 VwVG).</w:t>
      </w:r>
    </w:p>
    <w:p>
      <w:r>
        <w:rPr>
          <w:b/>
        </w:rPr>
        <w:t>E. 3.5</w:t>
      </w:r>
    </w:p>
    <w:p>
      <w:r>
        <w:t>Das BFM kündigte dem Beschwerdeführer nach Einreichen seiner Einsprache an, dass es bei der Auslandvertretung die Gesuchsakten einfordern sowie eine Inlandabklärung durch die kantonale Migrationsbehörde veranlassen werde, was in der Folge geschah. Im Rahmen dieser Inlandabklärung konnte sich der Gastgeber nochmals zur Angelegenheit äussern. Es genügt an dieser Stelle der Verweis auf den am 4. September 2013 ausgefüllten Auskunftsbogen. Der entsprechende Fragekatalog enthielt eine Reihe für die Visumsvergabe relevanter Aspekte und lieferte mithin ausreichende Hinweise für mögliche Gründe Pro und Kontra Erteilung eines Schengen-Visums. Aufgrund der vorliegenden Unterlagen - der Einsprache vom 27. Juni 2013 sowie der Abklärungen der kantonalen Migrationsbehörde - durfte die Vorinstanz denn direkt einen Einspracheentscheid fällen. Nicht verpflichtet war sie nach dem eben Dargelegten, dem Beschwerdeführer das Ergebnis ihrer Beweiswürdigung und rechtlichen Beurteilung vorgängig mitzuteilen, damit er dazu Stellung nehmen und ergänzende Belege einreichen konnte. Eine Verletzung des Anhörungsrechts liegt somit nicht vor (vgl. Urteil des Bundesgerichts 6B_714/2010 vom 4. Januar 2011 E. 2.6 in fine sowie Urteil des BVGer C-4761/2013 vom 11. Dezember 2013 E. 3.4 mit Hinweis). Ebenso wenig garantiert der Anspruch auf rechtliches Gehör eine mündliche Anhörung (BGE 134 I 140 E. 5.3 S. 148 mit Hinweis). Auf die Schriftlichkeit des Verfahrens hat man den Gastgeber im Übrigen bereits mit der Bestätigung der Einsprache vom 11. Juli 2013 aufmerksam gemacht. Dieses Schreiben enthielt weitere sachdienliche Informationen zum Verfahrensablauf.</w:t>
      </w:r>
    </w:p>
    <w:p>
      <w:r>
        <w:rPr>
          <w:b/>
        </w:rPr>
        <w:t>E. 3.6</w:t>
      </w:r>
    </w:p>
    <w:p>
      <w:r>
        <w:t>Mit Blick auf die übrigen Einwände ist dem Beschwerdeführer entgegen zu halten, dass es in rechtlicher Hinsicht genügt, dass die Verfügung eine Unterschrift trägt (vgl. Felix Uhlmann/Alexandra Schwank, in: Praxiskommentar VwVG, Waldmann/Weissenberger [Hrsg.], Zürich 2009, Art. 38 N 22; bezogen auf Verfahren betreffend Visumsverweigerung siehe ferner Urteil des BVGer C-2732/2011 vom 15. April 2013 E. 2). Leserlichkeit wird nicht verlangt. Zudem ist die angefochtene Verfügung vom 19. September 2013 aufgrund der im Briefkopf aufgeführten Personenkürzel (Gup/Hrz) konkreten Personen zuordenbar. Abgesehen davon figurierten schon auf der Einsprachebestätigung des BFM vom 11. Juli 2013 Personenkürzel (Alb/Hrz), womit der Einsprecher während des ganzen Einspracheverfahrens Ansprechpartner hatte, an die er sich gegebenenfalls wenden konnte. Darüber hinausgehende Pflichten bestanden auf Seiten der Erstinstanz in dieser Phase des Visumsverfahrens - das wie erwähnt schriftlich durchgeführt wird - keine. Inwiefern dem Beschwerdeführer daraus ein rechtlicher oder tatsächlicher Nachteil erwachsen sein soll, wird nicht ersichtlich. Erst recht führt er nicht aus, warum diejenige Person, welche den Einsprachentscheid unterzeichnet hat, nicht hierzu hätte befugt sein sollen. Die deswegen erhobenen Rügen erweisen sich damit ebenfalls als unbegründet.</w:t>
      </w:r>
    </w:p>
    <w:p>
      <w:r>
        <w:rPr>
          <w:b/>
        </w:rPr>
        <w:t>E. 4</w:t>
      </w:r>
    </w:p>
    <w:p>
      <w:r>
        <w:t>Der angefochtenen Verfügung liegt das Gesuch eines peruanischen Staatsangehörigen um Erteilung eines Visums für einen Besuchsaufenthalt in der Schweiz (für drei Monate bzw. vier bis acht Wochen)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 Abs.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S. 3 f.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5.2</w:t>
      </w:r>
    </w:p>
    <w:p>
      <w:r>
        <w:t>Bürger von Drittstaaten dürfen über die Aussengrenzen des Schen­gen-Raums für einen Aufenthalt von höchstens 90 Tagen je Zeitraum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5.3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5.5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6.1</w:t>
      </w:r>
    </w:p>
    <w:p>
      <w:r>
        <w:t>Aufgrund seiner peruanischen Staatsangehörigkeit unterliegt der Gesuchsteller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des Gesuchstellers als nicht genügend gesichert. Zur Einschätzung entsprechender Risiken sind sämtliche Umstände des konkreten Einzelfalles zu würdigen.</w:t>
      </w:r>
    </w:p>
    <w:p>
      <w:r>
        <w:rPr>
          <w:b/>
        </w:rPr>
        <w:t>E. 6.2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7.1</w:t>
      </w:r>
    </w:p>
    <w:p>
      <w:r>
        <w:t>Die politische Lage Perus ist grundsätzlich recht stabil. Der seit Juli 2011 amtierende Präsident setzt auf Wirtschaftswachstum verknüpft mit sozialer Teilhabe, insbesondere sollen die Bereiche Bildung, Gesundheit und Arbeit gefördert werden. Die größten Herausforderungen für die Regierung stellen die Bekämpfung von organisierter Kriminalität und Korruption sowie die Umsetzung von Reformen im Bildungssektor und die Kontrolle des illegalen Bergbaus dar. Insgesamt präsentieren sich die wirtschaftlichen Aussichten jedoch vielversprechend. Das Land hat die weltweite Bankenkrise relativ gut überstanden und erzielte 2012 ein Wirtschaftswachstum von 6.3 %, für 2013 wurden 6.1 % prognostiziert. Diese positiven Aspekte können jedoch nicht darüber hinwegtäuschen, dass die soziale Ungleichheit nach wie vor gross ist. Etwa ein Drittel der Bevölkerung lebt in Armut, dies vorab in ländlichen Gebieten (wobei der Anteil der von Armut Betroffenen in der Andenregion weit höher liegt). Seit 1990 sind etwa 2,4 Mio. Peruaner ausgewandert, um ihre wirtschaftliche Situation zu verbessern. Jeder zehnte Haushalt hat mindestens ein früheres Haushaltsmitglied, das im Ausland lebt. Sechzig Prozent dieser Haushalte wiederum leben allein von den Überweisungen aus dem Ausland. Hauptziele der Emigration sind die USA, Spanien, Argentinien, Italien, Chile, Japan und Venezuela. Diese Migrationsbewegung hält trotz der kontinuierlichen Verbesserung der wirtschaftlichen Lage immer noch an (Quelle: Deutsches Auswärtiges Amt, www.auswaertiges-amt.de &gt; Reise und Sicherheit &gt; Reise- und Sicherheitshinweise: Länder A - Z &gt; Peru &gt; Innenpolitik resp. Wirtschaft, Stand Oktober 2013; ferner Urteil des BVGer C-2732/2011 vom 15. April 2013 E. 8.1.1 mit weiteren Hinweisen).</w:t>
      </w:r>
    </w:p>
    <w:p>
      <w:r>
        <w:rPr>
          <w:b/>
        </w:rPr>
        <w:t>E. 7.2</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w:t>
      </w:r>
    </w:p>
    <w:p>
      <w:r>
        <w:rPr>
          <w:b/>
        </w:rPr>
        <w:t>E. 7.3</w:t>
      </w:r>
    </w:p>
    <w:p>
      <w:r>
        <w:t>Hingegen wäre es zu schematisch und unhaltbar, bei der Risikoanalyse nur auf die erwähnten allgemei­nen Umstände und Erfahrungen abzustellen, vielmehr sind auch sämtliche Gesichts­punkte des konkreten Einzelfalles mitzuwürdigen.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8.1</w:t>
      </w:r>
    </w:p>
    <w:p>
      <w:r>
        <w:t>Beim Gesuchsteller handelt es sich um einen etwas über 22-jährigen, ledigen und kinderlosen Mann. Nach Angaben des Gastgebers lebt er zusammen mit seiner Mutter sowie zwei Schwestern und deren Kinder in einem Aussenbezirk von Lima. Aufgrund der erhaltenen Auskünfte sind mit Blick auf familiäre und gesellschaftliche Belange keine besonderen Verpflichtungen ersichtlich, welche den Gesuchsteller von einer Emigration abzuhalten vermöchten.</w:t>
      </w:r>
    </w:p>
    <w:p>
      <w:r>
        <w:rPr>
          <w:b/>
        </w:rPr>
        <w:t>E. 8.2</w:t>
      </w:r>
    </w:p>
    <w:p>
      <w:r>
        <w:t>Zum Zeitpunkt der Gesuchseinreichung hatte die eingeladene Person einen Job als Kellner inne und soll je nach Arbeitseinsätzen zwischen 400 und 800 Nuevos Soles verdient haben (siehe die im Fragebogen aufgeführten Zahlen). Dies reichte laut Einsprache und Beschwerdeschrift für die Bestreitung des Lebensunterhalts in Peru gerade aus. Belege für besagte Einkünfte wurden keine vorgelegt. Der Vorinstanz ist allerdings beizupflichten, dass ein dreimonatiger Auslandaufenthalt, wie er ursprünglich geplant war, wohl zum Verlust der Arbeitsstelle geführt hätte, was auf eine erhebliche Flexibilität schliessen lässt. In der Zwischenzeit soll der Gesuchsteller - per 1. Oktober 2013 - eine andere Stelle als Kellner angenommen haben, sich aber noch in der Einarbeitungsphase befinden. Aufgrund des neuen Arbeitsvertrages könne er nicht mehr für volle drei Monate ins Ausland reisen, sondern höchstens während vier bis acht Wochen der Arbeit fern bleiben. Schriftliche Unterlagen wurden wiederum keine eingereicht, dies obwohl in der Rechtsmitteleingabe vom 14. Oktober 2013 nunmehr ausdrücklich von einem Arbeitsvertrag die Rede ist. Dessen ungeachtet ist nach wie vor von einem befristeten Anstellungsverhältnis und einem vergleichsweise bescheidenen Einkommen auszugehen. Damit bestehen in der Heimat keine zwingenden beruflichen bzw. wirtschaftlichen Verpflichtungen, welche hinreichende Gewähr für eine fristgerechte Wiederausreise des Betroffenen bieten könnten.</w:t>
      </w:r>
    </w:p>
    <w:p>
      <w:r>
        <w:rPr>
          <w:b/>
        </w:rPr>
        <w:t>E. 8.3</w:t>
      </w:r>
    </w:p>
    <w:p>
      <w:r>
        <w:t>Soweit der Beschwerdeführer in diesem Zusammenhang gewisse Beurteilungskriterien als diskriminierend und willkürlich beanstandet (konkret stört er sich an den Fragen nach der finanziellen Situation, der Lebensform und den Heiratsabsichten, die in seinen Augen Personen mit geringem Einkommen bzw. Homosexuelle benachteiligen), gilt es festzuhalten, dass es bei der Gesuchprüfung in Visumsverfahren zulässig ist, Aspekte wie die Nationalität von Gesuchstellenden und deren familiäre, soziale und wirtschaftliche Situation in den Vordergrund zu rücken. Darin kann nicht Willkür oder Diskriminierung erblickt werden. Vielmehr ergeben sich die vorzunehmenden Wertungen aus den einschlägigen nationalen und internationalen Normen. Dass einzelne dieser Kriterien gegebenenfalls (so wenn sich gleichgeschlechtliche Partner besuchen wollen) bloss sinngemäss auf den Einzelfall Anwendung finden können, versteht sich von selbst. Zum Hinweis auf die Visastatistik schliesslich wäre anzumerken, dass angesichts der Vielzahl von Behörden, die in den verschiedenen Ländern im betroffenen Bereich eine sehr grosse Anzahl von Entscheiden zu fällen haben, ohnehin mit Abweichungen zu rechnen ist, ohne dass deswegen auf Rechtsfehler in der Ermessensausübung oder auf eine Missachtung des Gleichbehandlungsgebotes geschlossen werden könnte.</w:t>
      </w:r>
    </w:p>
    <w:p>
      <w:r>
        <w:rPr>
          <w:b/>
        </w:rPr>
        <w:t>E. 8.4</w:t>
      </w:r>
    </w:p>
    <w:p>
      <w:r>
        <w:t>Gastgeber und Gast verbinden mit dem geplante Besuchsaufenthalt hierzulande den Wunsch, mehr Zeit gemeinsam zu verbringen und sich gegenseitig besser kennen zu lernen. Nicht einfach ausgeklammert werden darf hierbei, dass der Gesuchsteller kraft der sich anscheinend intensivierenden Bekanntschaft zum Beschwerdeführer inzwischen einen vergleichsweise starken Bezug zur Schweiz aufweist. Abgesehen davon enden Besuche, deren Zweck so deklariert wird, in Wirklichkeit nicht selten damit, dass die Beziehung (vorab aus Gründen des Zeitgewinns und der Kostenersparnis) schon während des Besuchsaufenthalts oder einer Verlängerung desselben auf eine verbindlichere Basis (Ehe bzw. eingetragene Partnerschaft) gestellt wird. Zu beobachten sind aber auch Fälle, in denen sich die Hoffnungen und Erwartungen der Beteiligten nicht erfüllen, die Beziehung innert kürzester Zeit aufgegeben und vom eingereisten Partner versucht wird, den weiteren Aufenthalt auf einer ganz anderen rechtlichen Grundlage aufzubauen. Am guten Willen des Beschwerdeführers ist sicherlich nicht zu zweifeln. Zu bedenken gilt es allerdings, dass sich Gast und Gastgeber erst Mitte Mai 2013 in Peru persönlich kennengelernt haben. Zuvor bestanden während knapp eineinhalb Jahren Kontakte über Messenger, Facebook, Skype und Whatsapp. Inzwischen hat der Beschwerdeführer seinen Freund nochmals in seiner Heimat besucht, ansonsten kommunizieren die beiden regelmässig über die erwähnten Medien. Wie lange eine Bekanntschaft dauern muss, bis einer Visumserteilung keine Hinderungsgründe mehr entgegenstehen, lässt sich nicht generell beantworten, zumal ausländerrechtliche Entscheide auf einer Gesamtbetrachtung beruhen. Vor dem Hintergrund der kulturellen und geografischen Distanz ist indessen nicht zu beanstanden, wenn die Vorinstanz die geltend gemachte Verbundenheit in der Vernehmlassung relativiert; zumindest bezogen auf den jetzigen Zeitpunkt bewegt sich die vorgenommene Interessenabwägung im Rahmen des ihr zustehenden Ermessens. Ebenso rechtfertigt es sich, Vorsicht walten zu lassen, wenn es darum geht, mögliche Entwicklungen in den Vorstellungen des Gesuchstellers über eine kurz- oder mittelfristige Lebensplanung abzuschätzen.</w:t>
      </w:r>
    </w:p>
    <w:p>
      <w:r>
        <w:rPr>
          <w:b/>
        </w:rPr>
        <w:t>E. 8.5</w:t>
      </w:r>
    </w:p>
    <w:p>
      <w:r>
        <w:t>Aufgrund dieser Darlegungen durfte das BFM demnach davon ausgehen, dass keine hinreichende Gewähr für eine fristgerechte und anstandslose Wiederausreise des Gesuchstellers nach seinem Besuchsaufenthalt besteht. Zwar lässt sich dieser Prognose nicht zu einer gesicherten Feststellung verdichten; sie genügt jedoch, um die Erteilung einer Einreisebewilligung, auf welche wie mehrfach erwähnt ohnehin kein Rechtsanspruch besteht, abzulehnen.</w:t>
      </w:r>
    </w:p>
    <w:p>
      <w:r>
        <w:rPr>
          <w:b/>
        </w:rPr>
        <w:t>E. 8.6</w:t>
      </w:r>
    </w:p>
    <w:p>
      <w:r>
        <w:t>An der Richtigkeit dieser Einschätzung vermag auch die Tatsache nichts zu ändern, dass der Beschwerdeführer über einen ausgezeichneten Leumund verfügt. Die Integrität des Beschwerdeführers in seiner Eigenschaft als Gastgeber wird denn in keiner Weise in Zweifel gezogen. Indessen sind bei der Abwägung des Risikos einer nicht fristgerechten Wiederausreise nicht so sehr die Einstellung und die Ab­sichten des Gastgebers, sondern in erster Linie das mögliche Verhalten des Gastes selbst von Bedeutung. Nur Letzterer ist in der Lage, hinrei­chend Ge­währ für eine fristgerechte und anstandslo­se Wiederausreise zu bie­ten. Der Gastgeber kann denn auch nicht - mangels rechtlicher und fak­tischer Durchsetzbar­keit - für ein be­stimmtes Verhalten des Gastes Garantie leisten (zum Ganzen siehe BVGE 2009/27 E. 9).</w:t>
      </w:r>
    </w:p>
    <w:p>
      <w:r>
        <w:rPr>
          <w:b/>
        </w:rPr>
        <w:t>E. 8.7</w:t>
      </w:r>
    </w:p>
    <w:p>
      <w:r>
        <w:t>Der Wunsch des Beschwerdeführers, seinen Freund mittels des vorgesehenen Aufenthalts in der Schweiz besser kennen zu lernen, ist verständlich, aufgrund der vorgenommenen Beurteilung hat er ihn aber - zumindest vorderhand - in dessen Heimat zu treffen. Aus den hier zur Anwendung gelangenden ausländerrechtlichen Normen kann keine Verpflichtung des Staates zu Massnahmen abgeleitet werden, Partnerinnen und Partnern (unabhängig von deren sexuellen Ausrichtung) die Möglichkeit einzuräumen, das Zusammenleben vorweg auf schweizerischem Territorium zu erproben. Sollte zu gegebener Zeit eine eingetragene Partnerschaft ins Auge gefasst werden, so wäre über die Einreise des Gastes - nach Abschluss der hierzu erforderlichen zivilstandsamtlichen Vorkehren - unter einem anderen Aspekt sowie in einem andersartigen Verfahren zu befinden.</w:t>
      </w:r>
    </w:p>
    <w:p>
      <w:r>
        <w:rPr>
          <w:b/>
        </w:rPr>
        <w:t>E. 8.8</w:t>
      </w:r>
    </w:p>
    <w:p>
      <w:r>
        <w:t>Mit der fehlenden Gewähr für eine anstandslose Wiederausreise ist eine zwingende Voraussetzung zur Erteilung eines Schengen-Visums nicht erfüllt. Gründe für die Ausstellung eines Visums mit räumlich beschränkter Gültigkeit (vgl. dazu Ziffer 5.5 hiervor) liegen nicht vor.</w:t>
      </w:r>
    </w:p>
    <w:p>
      <w:r>
        <w:rPr>
          <w:b/>
        </w:rPr>
        <w:t>E. 9</w:t>
      </w:r>
    </w:p>
    <w:p>
      <w:r>
        <w:t>Aus vorstehenden Erwägungen folgt, dass die angefochtene Verfügung im Lichte von Art. 49 VwVG nicht zu beanstanden ist.</w:t>
      </w:r>
    </w:p>
    <w:p>
      <w:r>
        <w:rPr>
          <w:b/>
        </w:rPr>
        <w:t>E. 10</w:t>
      </w:r>
    </w:p>
    <w:p>
      <w:r>
        <w:t>Entsprechend dem Ausgang des Verfahrens wird der unter­liegende Be­schwerdeführer kostenpflichtig (Art. 63 Abs. 1 VwVG, Art. 1, 2 und 3 Bst. b des Regle­ments vom 21. Februar 2008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