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C-5851/2008 vom 8. Oktober 2010</w:t>
      </w:r>
    </w:p>
    <w:p>
      <w:r>
        <w:t>Bundesverwaltungsgericht, 2010-10-08, FR</w:t>
      </w:r>
    </w:p>
    <w:p>
      <w:r>
        <w:rPr>
          <w:b/>
        </w:rPr>
        <w:t xml:space="preserve">Quelle: </w:t>
      </w:r>
      <w:r>
        <w:t>https://mcp.opencaselaw.ch/entscheid/bvger_C-5851_2008</w:t>
      </w:r>
    </w:p>
    <w:p>
      <w:r>
        <w:t>FR: TAF C-5851/2008 du 8 octobre 2010</w:t>
      </w:r>
    </w:p>
    <w:p>
      <w:r>
        <w:t>IT: TAF C-5851/2008 del 8 ottobre 2010</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respectivement la révision ou la reconsidération,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LPGA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3.1</w:t>
      </w:r>
    </w:p>
    <w:p>
      <w:r>
        <w:t>L'Accord entre la Suisse et la Communauté européenne et ses États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 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4</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au 1er janvier 2008, sauf mention contraire.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d'un État de la Communauté européenne qui présentent un degré d'invalidité de 40% au moins, ont droit à un quart de rente en application de l'art. 28 al. 2 LAI s'ils ont leur domicile et leur résidence habituelle dans un État membre.</w:t>
      </w:r>
    </w:p>
    <w:p>
      <w:r>
        <w:rPr>
          <w:b/>
        </w:rPr>
        <w:t>E. 5.3</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Il convient encore de mentionner que, de jurisprudence constante,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Exceptionnellement, un tribunal des assurances sociales peut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réf. cit.).</w:t>
      </w:r>
    </w:p>
    <w:p>
      <w:r>
        <w:rPr>
          <w:b/>
        </w:rPr>
        <w:t>E. 7.1</w:t>
      </w:r>
    </w:p>
    <w:p>
      <w:r>
        <w:t>Selon la jurisprudence du Tribunal fédéral (ATF 135 V 215 consid. 4.1 et références citées),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en application de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du droit), il y a lieu d'envisager une révocation sous l'angle de la reconsidération (art. 53 al. 2 LPGA). La loi ne règle en revanche pas la situation de l'application ultérieure erronée du droit à la suite d'une modification des fondements juridiques déterminants survenue après le prononcé de la décision. Cette question a été examinée exhaustivement par le Tribunal fédéral dans sa jurisprudence. Dans l'hypothèse d'une modification du droit qui résulte d'une intervention du législateur, le rapport de droit durable doit, en règle générale, y être adapté, sous réserve du droit transitoire et des droits acquis (ATF 121 V 157 consid. 4a). Par contre, la jurisprudence n'admet une intervention dans un rapport de droit durable en raison d'un changement de jurisprudence que si dit changement est de portée générale, si des intérêts publics prépondérants sont concernés par l'intervention et si cette dernière est commandée par le respect de l'égalité de traitement des assurés (ATF 135 V 215 consid. 5).</w:t>
      </w:r>
    </w:p>
    <w:p>
      <w:r>
        <w:rPr>
          <w:b/>
        </w:rPr>
        <w:t>E. 7.2</w:t>
      </w:r>
    </w:p>
    <w:p>
      <w:r>
        <w:t>Dans le cas présent, un seul des motifs pouvant entraîner la modification du droit à la rente a été envisagé par l'OAIE, soit la reconsidération au sens de l'art. 53 al. 2 LPGA visant à corriger une application initiale erronée du droit. Au demeurant, en ce qui concerne particulièrement la révision au sens de l'art. 17 LPGA, le Tribunal de céans ne peut ici qu'affirmer, à l'instar du Dr H._______ du Service médical de l'OAIE (pce OAIE 111), qu'il ne ressort aucunement des pièces du dossier que l'état de santé de l'assurée se soit amélioré depuis l'octroi de la rente d'invalidité par l'OAI-GE. Les circonstances déterminantes étant restées inchangées, il n'y a pas matière à révision au sens de l'art. 17 LPGA (ATF 130 V 343 consid. 3.5, 113 V 273 consid. 1a, 112 V 371 consid. 2b, 112 V 387 consid. 1b; arrêt du Tribunal fédéral I 755/04 du 25 septembre 2006 consid. 5.1; Droit des assurances sociales - Jurisprudence [SVR] 2004 IV n. 5 consid. 3.3.3). Au surplus, on ne saurait envisager en l'occurrence ni inexactitude initiale sur les faits ni application ultérieure erronée du droit à la suite d'une modification des fondements juridiques déterminants survenue après le prononcé de la décision. A ce dernier égard, le Tribunal administratif fédéral observe qu'après la prononcé de la décision de l'OAI-GE octroyant une rente à la recourante, le Tribunal fédéral a établi une jurisprudence concernant le caractère invalidant qu'on pouvait reconnaître aux troubles somatoformes douloureux (ATF 130 V 352) et qu'en l'espèce, l'assurée souffre de fibromyalgie, condition qui doit être assimilée aux troubles précités. Or, selon le Tribunal fédéral, la jurisprudence exposée à l'ATF 130 V 352 ne constitue pas un motif suffisant pour révoquer, au titre d'une adaptation à un changement des fondements juridiques, une rente qui a été allouée à une époque antérieure (ATF 135 V 215 consid. 6 et 135 V 201). Au vu de ce qui précède, il s'agit donc pour le Tribunal administratif fédéral d'examiner le bien fondé du seul motif de la reconsidération au sens de l'art. 53 al. 2 LPGA, soit une application initiale erronée du droit.</w:t>
      </w:r>
    </w:p>
    <w:p>
      <w:r>
        <w:rPr>
          <w:b/>
        </w:rPr>
        <w:t>E. 8.1</w:t>
      </w:r>
    </w:p>
    <w:p>
      <w:r>
        <w:t>Selon l'art. 53 al. 2 LPGA, l'assureur peut revenir sur les décisions formellement passées en force lorsqu'elles sont manifestement erronées et que leur rectification revêt une importance notable. Par ailleurs, lorsque c'est le juge qui, le premier, constate le caractère sans nul doute erroné de la décision de rente initiale, il peut confirmer, en invoquant ce motif, la décision de révision prise par l'administration en application de l'art. 17 LPGA (arrêt du Tribunal fédéral 9C_860/2008 du 19 février 2009 consid. 2.2; ATF 125 V 368 consid. 2). Selon la jurisprudence, pour juger s'il est admissible de reconsidérer une décision pour le motif qu'elle est sans nul doute erronée, il faut se fonder sur la situation juridique existant au moment où cette décision est rendue, compte tenu de la pratique en vigueur à l'époque (ATF 125 V 383 consid. 3 et les références citées). Par le biais de la reconsidération, on corrigera une application initiale erronée du droit, de même qu'une constatation erronée résultant de l'appréciation des faits (ATF 117 V 17 consid. 2c, 115 V 314 consid. 4a/cc). Un changement de pratique ou de jurisprudence ne saurait en principe justifier une reconsidération. Pour des motifs de sécurité juridique, l'irrégularité doit être manifeste, cette exigence permet d'éviter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S'il subsiste des doutes raisonnables sur le caractère erroné de la décision initiale, les conditions de la reconnsidération ne sont pas remplies (arrêt du Tribunal fédéral 9C_659/2009 du 12 février 2010 consid. 2.2)</w:t>
      </w:r>
    </w:p>
    <w:p>
      <w:r>
        <w:rPr>
          <w:b/>
        </w:rPr>
        <w:t>E. 8.2</w:t>
      </w:r>
    </w:p>
    <w:p>
      <w:r>
        <w:t>En l'espèce, il est constant que la décision de l'OAI-GE du 25 octobre 2002 (pces OAIE 73 et 74), fondée sur le prononcé du 23 juillet 2001 (pce OAIE 67), n'a pas fait l'objet d'un contrôle judiciaire et qu'il y a un intérêt à sa rectification, dans la mesure où, si la reconsidération devait être admise, la rente d'invalidité dont bénéficiait la recourante devrait être réduite. Reste dès lors à examiner si cette décision peut être qualifiée de manifestement erronée en considération des principes exposés ci-dessus.</w:t>
      </w:r>
    </w:p>
    <w:p>
      <w:r>
        <w:rPr>
          <w:b/>
        </w:rPr>
        <w:t>E. 9</w:t>
      </w:r>
    </w:p>
    <w:p>
      <w:r>
        <w:t>Dans la décision entreprise, l'autorité intimée a avancé que sur la base des documents produits au cours de la procédure de révision initiée en 2007, elle avait constatée qu'une activité plus légère que celle d'aide de cuisine et mieux adaptée à l'état de santé de la recourante, était exigible depuis le 12 septembre 2007, et permettrait à l'assurée de réaliser plus de 40% du revenu qui aurait pu être obtenu sans invalidité, de sorte que la rente entière devait être remplacée par une demi-rente, la décision initiale de l'OAI-GE devant dès lors être reconsidérée en application de l'art. 53 al. 2 LPGA. Ce faisant, elle s'est écartée des motifs exposés dans son dernier projet de décision, daté du 28 avril 2008, selon lesquels la décision de l'OAI-GE était erronée car l'autorité cantonale avait considéré une incapacité totale dans l'activité habituelle et une capacité résiduelle de 35% dans une activité adaptée, alors que les pièces versées au dossier au cours de la procédure de révision entamée en 2007 tendaient à démontrer une capacité résiduelle, qui existait déjà en 2001, de 50% dans l'activité d'aide de cuisine ou dans une activité de substitution adaptée, ce qui n'ouvrait le droit qu'à une demi-rente et non à une rente entière. Dans sa réponse au recours du 17 novembre 2008, l'OAIE a repris, en substance, les motifs avancés dans son projet de décision. Il apparaît donc que l'erreur invoquée par l'OAIE concerne l'évaluation de la capacité de travail de l'intéressée. Or, ainsi que le Tribunal fédéral l'a précisé (arrêt du Tribunal fédéral 9C_860/2008 du 19 février 2009; ATF 117 V 17 consid. 2c et réf. cit.), une telle erreur, qui relève de l'appréciation, ne peut justifier la reconsidération d'une décision, à moins qu'elle ne repose sur une constatation déficiente des faits (ATF 117 précité, 115 V 314 consid. 4a/cc). A l'examen des pièces du dossier, on constate qu'avant de se prononcer sur la demande de prestations déposée par l'assurée, l'OAI-GE a instruit la cause à satisfaction (pces OAIE 1 à 55). L'invalidité de la recourante a été évaluée de manière conforme au droit par l'autorité cantonale (pces OAIE 66 et 65 p.2). En l'occurrence, l'appréciation de l'OAI-GE se fondait notamment sur les diagnostics concordants des Drs B._______, C._______ et D._______ (pces OAIE 22, 33 et 45), sur l'appréciation de ces médecins et sur le rapport de la DRP du 19 juillet 2001 (pce OAIE 65). La question de la priorité de la réadaptation sur la rente a été dûment examinée par la DRP : dans le rapport qui fait suite au stage de trois mois auquel l'assurée s'est soumise, il est expressément fait mention que dans des tâches de petite manutention ainsi que des activités sérielles de mises sous pli et de pliage de fourres, à 50% de temps de travail, l'assurée a été capable de fournir un rendement de 70% et que ce taux de travail était le seul gérable du point de vue physique. Avec un tel rendement pour une activité à 50%, l'OAI-GE a donc retenu une capacité de travail résiduelle dans des activités adaptées de 35%. En effectuant la comparaison des revenus, de laquelle le Tribunal n'a pas de raison de s'écarter, l'OAI-GE a donc correctement fixé à 71% le taux d'invalidité de la recourante. S'il apparaît ultérieurement, à la suite d'un examen plus méticuleux de la situation, que l'instruction médicale du cas avait été faite d'une manière qui peut aujourd'hui sembler critiquable, en particulier au vu de la jurisprudence du Tribunal fédéral en matière de troubles somatoformes douloureux, cela ne rend pas pour autant la décision prise sur cette base comme étant manifestement erronée au regard de la situation de fait et de droit de l'époque (arrêt du Tribunal fédéral 9C_659/2009 du 12 février 2010, 9C_71/2008 du 14 mars 2008, 9C_575/2007 du 18 octobre 2007 et I 790/2001 du 13 août 2003). On ne saurait dès lors aujourd'hui qualifier la constatation des faits effectuée par l'OAI-GE d'erronée.</w:t>
      </w:r>
    </w:p>
    <w:p>
      <w:r>
        <w:rPr>
          <w:b/>
        </w:rPr>
        <w:t>E. 10.1</w:t>
      </w:r>
    </w:p>
    <w:p>
      <w:r>
        <w:t>Force est dès lors pour le Tribunal administratif fédéral de constater que la décision du 25 octobre 2002, fondée sur le prononcé du 23 juillet 2001, n'est pas manifestement erronée. Une reconsidération de cette décision ne saurait, partant, se concevoir.</w:t>
      </w:r>
    </w:p>
    <w:p>
      <w:r>
        <w:rPr>
          <w:b/>
        </w:rPr>
        <w:t>E. 10.2</w:t>
      </w:r>
    </w:p>
    <w:p>
      <w:r>
        <w:t>Eu égard à ce qui précède, le recours doit être admis et la décision entreprise annulée, de sorte que le droit de la recourante à percevoir une rente d'invalidité entière doit être maintenu.</w:t>
      </w:r>
    </w:p>
    <w:p>
      <w:r>
        <w:rPr>
          <w:b/>
        </w:rPr>
        <w:t>E. 11</w:t>
      </w:r>
    </w:p>
    <w:p>
      <w:r>
        <w:t>Vu l'issue de la cause, il n'est pas perçu de frais de procédure (art. 63 al. 1 et 2 PA, art. 6 let. b du règlement du 21 février 2008 concernant les frais, dépens et indemnités fixés par le Tribunal administratif fédéral [FITAF, RS 173.320.2]). L'avance versée par l'assurée lui sera intégralement restituée par le Tribunal de céans. En vertu de l'art. 64 PA - applicable en l'espèce au sens de l'art. 53 al. 2 LTAF - et de l'art. 7 FITAF, la partie ayant obtenu entièrement ou partiellement gain de cause a droit à une indemnité pour les frais indispensables et relativement élevés qui lui ont été occasionnés. L'indemnité pour les honoraires du représentant sont fixés, selon l'appréciation de l'autorité, en raison de l'importance et de la difficulté du litige, ainsi que d'après le travail et le temps que le représentant a dû y consacrer. En l'espèce, il se justifie, eu égard à ce qui précède, d'allouer à la partie recourante une indemnité à titre de dépens de Fr. 1'000.--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