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C-5849/2008 vom 25. Mai 2010</w:t>
      </w:r>
    </w:p>
    <w:p>
      <w:r>
        <w:t>Bundesverwaltungsgericht, 2010-05-25, FR</w:t>
      </w:r>
    </w:p>
    <w:p>
      <w:r>
        <w:rPr>
          <w:b/>
        </w:rPr>
        <w:t xml:space="preserve">Quelle: </w:t>
      </w:r>
      <w:r>
        <w:t>https://mcp.opencaselaw.ch/entscheid/bvger_C-5849_2008</w:t>
      </w:r>
    </w:p>
    <w:p>
      <w:r>
        <w:t>FR: TAF C-5849/2008 du 25 mai 2010</w:t>
      </w:r>
    </w:p>
    <w:p>
      <w:r>
        <w:t>IT: TAF C-5849/2008 del 25 maggio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La procédure en matière d'assurances sociales n'est pas régie par la PA dans la mesure où la loi fédérale du 6 octobre 2000 sur la partie générale du droit des assurances sociales (LPGA, RS 830.1) est applicable (art. 3 let. dbis PA par renvoi de l'art. 37 LTAF).</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 de ladite loi sont applicables aux assurances sociales régies par la législation fédérale dans la mesure ou les lois spéciales sur les assurances sociales le prévoient. Or, l'art. 1 al. 1 LAI dispose que les articles de la LPGA s'appliquent à l'assurance-invalidité (art. 1a à 26bis et 28 à 70), à moins que la LAI ne déroge à la LPGA.</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Il s'ensuit que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6 août 2008, date de la décision attaquée, n'a en l'espèce aucune influence sur le droit aux prestations (cf. arrêt du Tribunal fédéral 9C_942/2009 du 15 mars 2010 consid. 3.1). Par conséquent, sauf indication contraire, les dispositions citées ci-après sont celles en vigueur jusqu'au 31 décembre 2007.</w:t>
      </w:r>
    </w:p>
    <w:p>
      <w:r>
        <w:rPr>
          <w:b/>
        </w:rPr>
        <w:t>E. 4</w:t>
      </w:r>
    </w:p>
    <w:p>
      <w:r>
        <w:t>Pour avoir droit à une rente de l'assurance-invalidité suisse, tout requérant doit remplir cumulativement les conditions suivantes: d'une part être invalide au sens de la LPGA et de la LAI (art. 8 LPGA; art. 4, 28, 29 al. 1 LAI); d'autre part compter une année entière au moins de cotisations (art. 36 al. 1 LAI). La recourante a versé des cotisations à l'AVS/AI pendant plus d'une année au total (dossier AI p. 19)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l'assurée, in casu ressortissante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L'art. 29bis RAI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En l'espèce, il est admis que la recourante est victime de douleurs suite à son atteinte à la colonne vertébrale. Par ailleurs, l'emploi de la méthode mixte ainsi que le taux d'invalidité de 13,70% retenu pour les travaux ménagers à 30% ne sont pas contestés par la recourante. L'objet du litige se limite donc au point de savoir si l'assurée présente une incapacité de travail pour l'exercice d'une activité lucrative et si le taux d'invalidité global retenu est suffisant pour ouvrir le droit à une rente depuis la cessation de son activité lucrative en date du 13 septembre 2006.</w:t>
      </w:r>
    </w:p>
    <w:p>
      <w:r>
        <w:rPr>
          <w:b/>
        </w:rPr>
        <w:t>E. 9.1</w:t>
      </w:r>
    </w:p>
    <w:p>
      <w:r>
        <w:t>L'administration se base avant tout sur une expertise rhumatologique du 18 décembre 2006 (dossier AI p. 119) et une expertise psychiatrique du 1er octobre 2007 pour justifier le bien-fondé de la décision attaquée (dossier AI p. 168 ss). Dans la première, le Dr G._______ indique que l'examen clinique démontre un syndrome cervico-brachial sans signe radiculaire irritatif ou déficitaire ainsi que des douleurs péri-articulaires des genoux, des péri-hanches, des épaules et des coudes dont l'origine est, à son avis, imputable à une polyinsertionite. En effet, d'une part le bilan radiologique de l'assurée, duquel on ne peut déceler des signes de péjoration entre 2005 et 2006, ainsi que l'examen clinique effectué en date du 13 décembre 2006 par ses soins ne permettent pas d'expliquer l'ensemble de la symptomatologie douloureuse et de l'impotence fonctionnelle qu'elle entraîne, d'autant plus que l'assurée a été en mesure de recommencer une activité professionnelle en novembre 2005. L'incapacité de travail alléguée s'inscrit ainsi en avant plan d'une nette diminution du seuil de tolérance à la douleur avec présence de tous les points de fibromyalgie, probablement à insérer dans un contexte socio-familio-professionnel chargé avec notamment une invalidation du mari, celui-ci étant devenu tétraplégique en 2004 (dossier AI p. 128 s.). Le Dr G._______ conclut que, sur le plan rhumatologique, la recourante présente une capacité de travail de 70% dans son activité d'ouvrière sur instruments dentaires devant une machine semi-automatique et que, après prise en charge physiothérapeutique et médicamenteuse adéquate ainsi que la mise en place d'un soutien psychothérapeutique, sa capacité devrait être augmentée progressivement de 10% tous les mois. Dès ce jour, sa capacité de travail serait complète dans une activité adaptée avec alternance de positions assise et debout, en évitant les longs bras de levier et en diminuant le port de charges de plus de 5 kg à droite. L'expert souligne que l'impotence fonctionnelle lui semble plus imputable à un problème psychique sous-jacent. Dans l'expertise psychiatrique du 1er octobre 2007 (dossier AI p. 168 ss), le Dr J._______ relève qu'il n'a trouvé aucun signe ou symptôme d'une maladie psychiatrique (y compris du registre dépressif) ou d'un trouble de la personnalité (dossier AI p. 184). Il pose uniquement le diagnostic sans répercussion sur la capacité de travail de personnalité dépendante (F 60.7) en précisant que cet état n'est pas pathologique en soi (dossier AI p. 181 et 184). Selon lui, étant donné le type de relation fusionnelle de l'assurée avec son mari, celle-ci a de la peine à s'éloigner de lui, les douleurs ressenties étant une manière de rester auprès de lui. Par la suite, le SMR a repris les conclusions du Dr G._______ en constatant l'absence de maladie psychiatrique invalidante (prise de position du 25 octobre 2007 [dossier AI p. 191 s.]; cf également le rapport ultérieur du 24 avril 2008 [dossier AI p. 211]).</w:t>
      </w:r>
    </w:p>
    <w:p>
      <w:r>
        <w:rPr>
          <w:b/>
        </w:rPr>
        <w:t>E. 9.2</w:t>
      </w:r>
    </w:p>
    <w:p>
      <w:r>
        <w:t>Dans un premier moyen, la recourante remet en question l'expertise rhumatologique du Dr G._______ en arguant de plusieurs griefs d'ordre formel.</w:t>
      </w:r>
    </w:p>
    <w:p>
      <w:r>
        <w:rPr>
          <w:b/>
        </w:rPr>
        <w:t>E. 9.2.1</w:t>
      </w:r>
    </w:p>
    <w:p>
      <w:r>
        <w:t>Elle reproche tout d'abord à l'autorité inférieure d'avoir reconnu pleine valeur probante à ce document quand bien même le Dr G._______ a été mandaté par l'assureur perte de gain en cas de maladie, "dont l'unique but est une reprise rapide du travail", et non par l'OAI VD (TAF 1 p. 2 [mémoire de recours du 11 septembre 2008]). Cette argumentation tombe manifestement à faux. En effet, d'une part, on note que ces deux assureurs ont un devoir identique d'instruction (art. 43 LPGA). D'autre part ce n'est pas le mandant de l'expertise qui est déterminant pour juger de la valeur probante d'un tel document mais uniquement le fait que l'expertise a été réalisée par un expert indépendant au sens de la jurisprudence (ATF 123 V 175) et en conformité aux réquisits jurisprudentiels en la matière (arrêt du Tribunal fédéral 8C_946/2009 du 22 avril 2010 consid. 2.2; cf. également supra consid. 8;). En l'espèce, rien au dossier ne permet de conclure que l'assurance perte de gain pouvait avoir une influence quelconque sur le contenu de l'expertise du Dr G._______, de sorte que cet expert doit être considéré comme indépendant au sens de la jurisprudence précitée. Au demeurant, on précise que l'OAI VD était habilité à requérir le dossier de la H._______ Assurances et à s'appuyer sur la documentation médicale ainsi obtenue pour fonder sa décision (cf. à ce sujet arrêt du Tribunal fédéral 9C_814/2009 du 24 mars 2010 consid. 2.2).</w:t>
      </w:r>
    </w:p>
    <w:p>
      <w:r>
        <w:rPr>
          <w:b/>
        </w:rPr>
        <w:t>E. 9.2.2</w:t>
      </w:r>
    </w:p>
    <w:p>
      <w:r>
        <w:t>La recourante conteste ensuite l'impartialité du Dr G._______ en arguant que celui-ci se serait montré arrogant, dévastateur et déstabilisateur. Il lui aurait reproché de ne pas travailler, mentionnant que lui-même après une chute de 25 mètres souffrirait d'un problème cervical qui ne l'empêcherait pas d'exercer sa profession. Il ne se serait également plus intéressé à son problème rhumatologique dès qu'elle lui aurait fait part de la maladie de son mari quand bien même son atteinte à la santé est mécanique et physique à la base. Au demeurant, il n'aurait possédé aucun document la concernant alors qu'elle avait été examinée à deux reprises pour le compte de son ancienne assurance perte de gain (écriture du 9 juillet 2007 [dossier AI p. 147]; écriture du 28 août 2007 [dossier AI p. 152]); écriture du 27 août 2008 [dossier AI p. 231]; mémoire de recours du 12 septembre 2008 [pce TAF 1 p. 2]). Un expert passe pour prévenu lorsqu'il existe des circonstances propres à faire naître un doute sur son impartialité. Il suffit que les circonstances donnent l'apparence de la prévention et fassent redouter une activité partiale de l'expert. L'appréciation des circonstances ne peut pas reposer sur les seules impressions de la personne expertisée, la méfiance à l'égard de l'expert devant au contraire apparaître comme fondée sur des éléments objectifs (arrêt du Tribunal fédéral I 832/04 du 3 février 2006 consid. 2.1). Dans ce contexte, le comportement du médecin pendant l'examen peut éventuellement fournir un tel indice. Il en va ainsi d'allégations qui, dès le départ, de façon plus ou moins ouverte, mettent en doute la crédibilité des dires de l'assurée et de son appréciation personnelle de la capacité de travail, de propos déplacés de nature personnelle, et selon les circonstances, de la manière dont l'examen est mené. L'objectivité de l'évaluation est aussi remise en cause notamment lorsque l'expert juge certains aspects de l'état santé avec répercussion sur la capacité de travail en se basant essentiellement sur des critères sans rapport avec la matière ou qu'il se sert d'un ton offensant. Comme indice supplémentaire pour juger de l'apparence de prévention, on prendra éventuellement en considération le fait que la relation entre l'expert et l'assuré était tendue, quand bien même aucun élément n'incite à conclure à un manque de coopération de la part de la personne expertisée (arrêt du Tribunal fédéral 9C_893/2009 du 22 décembre 2009 consid. 1.2.2; 9C_1061/2009 du 11 mars 2010 consid. 5.1.1). Finalement, d'après la jurisprudence, le motif de récusation doit être évoqué dès que possible. Il serait en effet contraire au principe de la bonne foi d'attendre l'issue d'une procédure pour tirer ensuite argument, à l'occasion d'un recours, du motif de récusation, alors que celui-ci était déjà connu auparavant (arrêts du Tribunal fédéral 9C_359/2009 du 26 mars 2010 consid. 4.4; I 832/04 du 3 février 2006 consid. 2.1). En l'occurrence, l'assurée, par écriture du 9 juillet 2007 (dossier AI p. 147), a demandé à l'OAI VD de consulter le dossier et a d'emblée émis des réserves quant à l'expertise du Dr G._______ effectuée pour le compte de la H._______ Assurances. On remarque toutefois que, dans un premier temps, la recourante a uniquement reproché à ce praticien la manière dont il a mené son examen en prétendant qu'il ne connaissait pas suffisamment l'anamnèse et qu'il s'était focalisé à tort sur un problème psychique en attachant de l'importance au fait qu'elle s'occupait de son mari gravement malade. Or, au vu des actes de la cause, on ne saurait voire dans cette façon d'agir du médecin un signe de partialité. En effet, d'une part le Dr G._______ a procédé aux examens cliniques nécessaires sur le plan rhumatologique et l'on ne peut en aucun cas dire que cet aspect a été négligé par l'expert. D'autre part, au moment de l'expertise, plusieurs rapports médicaux signalaient expressément que la situation médicale du mari de la recourante avait des incidences sur l'état de santé de cette dernière (cf. rapports médicaux des 29 novembre 2004, 26 août 2005 et 27 novembre 2006 établis par le Dr C._______ [dossier AI p. 34 n° 2; p. 50 n° 2d; p. 105]; cf. également rapports médicaux des 3 mars et 5 novembre 2005 signés par le Dr E._______ [dossier AI p. 29 et 43]), de sorte que des investigations plus approfondies sur ce point ne paraissaient pas critiquables. Par ailleurs, quoiqu'en dise l'assurée, il appert que le Dr G._______ disposait des actes de la cause, celui-ci mentionnant notamment expressément les deux expertises ayant été effectuées pour le compte de la F._______ Assurances par le Dr E._______ (cf. dossier AI p. 121) avec un bref exposé de leur contenu. Les arguments développés ci-dessus ne suffisent donc pas pour faire douter de l'impartialité de l'expert. Il en va de même des allégations liées au comportement prétendument arrogant et déstabilisateur du Dr G._______. En effet, conformément à la jurisprudence précitée, on peut attendre une réaction immédiate d'une personne ayant été effectivement victime d'un tel comportement. Or, en l'espèce, ce n'est que dans l'écriture du 27 août 2008 (dossier AI p. 230) que la recourante a mis en évidence ces griefs d'une gravité certaine, alors qu'elle aurait pu et dû s'en prévaloir, en faisant preuve de la diligence requise, déjà lors de la demande de consultation du dossier en juillet 2007. Dans ces circonstances, la recourante ne parvient à tout le moins pas à renverser la présomption d'impartialité dont bénéficie l'expert (cf. arrêt du Tribunal fédéral I 833/05 du 21 novembre 2006 consid. 5.2).</w:t>
      </w:r>
    </w:p>
    <w:p>
      <w:r>
        <w:rPr>
          <w:b/>
        </w:rPr>
        <w:t>E. 9.3</w:t>
      </w:r>
    </w:p>
    <w:p>
      <w:r>
        <w:t>Sur le plan matériel, la recourante prétend que l'expertise rhumatologique du 18 décembre 2006 contient des incohérences et que ses conclusions ne sont pas convaincantes eu égard à l'ensemble de la documentation médicale versée au dossier. Par ailleurs, on note qu'elle ne remet pas en cause les conclusions de l'expertise psychiatrique du 1er octobre 2007 estimant elle-même ne pas souffrir d'une maladie invalidante sur le plan psychique.</w:t>
      </w:r>
    </w:p>
    <w:p>
      <w:r>
        <w:rPr>
          <w:b/>
        </w:rPr>
        <w:t>E. 9.3.1</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8).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w:t>
      </w:r>
    </w:p>
    <w:p>
      <w:r>
        <w:rPr>
          <w:b/>
        </w:rPr>
        <w:t>E. 9.3.2</w:t>
      </w:r>
    </w:p>
    <w:p>
      <w:r>
        <w:t>En l'espèce, il est vrai que l'expertise du 18 décembre 2006 contient quelques inexactitudes comme le relève à juste titre la recourante. Ainsi, l'expert prétend notamment que l'assurée a bénéficié d'un premier arrêt de travail dû à ses atteintes au rachis du 1er janvier au 8 novembre 2005 (dossier AI p. 120). Celui-ci avait toutefois débuté le 21 octobre 2004 déjà (cf. supra let. A). Il prétend ensuite que, en mars 2005, l'assurée a été examinée pour le compte de la F._______ Assurances par le Dr I._______ (dossier AI p. 121), alors qu'il s'agissait en fait du Dr E._______ (dossier AI p. 42 ss). Par ailleurs, il fait part à un endroit d'un CT-scan cervical du 12 mai 2006 au lieu du 12 octobre 2006 (cf. dossier AI p. 127). On ne saurait toutefois attacher une importance déterminante à ces inadvertances. En effet, au vu de l'ensemble de l'expertise, celles-ci ne suffisent pas à ébranler le caractère probant de ce document qui, pour le reste, ne prête pas le flanc à la critique (cf. arrêt du Tribunal fédéral 9C_786/2009 du 24 février 2010 consid. 4.2.2; cf. également supra consid. 9.2.2 in fine). En particulier, le Dr G._______ se base sur une anamnèse complète et des examens circonstanciés, dresse un tableau global cohérent et motive dûment ses conclusions. Il en va de même de l'expertise psychiatrique du Dr J._______. Il convient donc de reconnaître à ces documents pleine valeur probante.</w:t>
      </w:r>
    </w:p>
    <w:p>
      <w:r>
        <w:rPr>
          <w:b/>
        </w:rPr>
        <w:t>E. 9.3.3</w:t>
      </w:r>
    </w:p>
    <w:p>
      <w:r>
        <w:t>Il sied ensuite d'examiner si les avis contradictoires versés au dossier sont de nature à remettre en cause le bien-fondé des conclusions des experts. A titre liminaire, on précise que, outre la règle spéciale prévue à l'art. 29bis RAI (cf à ce sujet supra consid. 5.3), la recourante ne saurait tirer aucun avantage du fait que, par décision du 16 novembre 2006 (dossier AI p. 94), une rente entière lui a été allouée antérieurement pour une période limitée courant du 1er octobre 2005 au 31 janvier 2006 dès lors que cette décision constatait une capacité de travail entière pour la part active chez l'assurée dès le 9 novembre 2005 (cf. dossier AI p. 98; cf. supra let B.b) et qu'elle est entrée en force. Cela étant, le Dr M._______, dans un rapport du 12 octobre 2006 (pce TAF 20 p. 6), relève l'absence d'anomalie à l'étage C4-C5, une discarthrose évoluée avec protrusion disco-ostéphyto-uncarthrosique occasionnant une sténose canalaire à l'étage C5-C6, une petite hernie intra-canalaire postéro-latérale droite pouvant expliquer la clinique à l'étage C6-C7; ce praticien signale que la hernie en C6-C7 semble moins importante que sur les clichés réalisés en 2005. Dans un rapport du 16 octobre 2006 (dossier AI p. 131 s.), le Dr C._______ pose pour sa part les diagnostics de névralgie cervico-brachiale C7 droite récidivante avec hernie discale C6-C7 et de discarthrose C5-C6 occasionnant une incapacité de travail totale pour cause de douleurs aux mouvement cervicaux et obstruction du bras droit. Par la suite, il relève que, depuis septembre 2006, l'on assiste à une reprise douloureuse cervicale et reprise de douleurs irradiant au membre supérieur droit selon une topographie différente, plutôt C6 à droite, sans déficit neurologique objectif au membre supérieur droit; il précise que le contrôle scanographique objective une importante discarthrose C5-C6 avec importante uncarthrose et sténose canalaire en aggravation depuis 2005 (discopathie) et qu'il existe une petite hernie discale C6-C7 qui a régressé. Selon lui, au total, on est en présence d'une aggravation de la cerviarthrose C5-C6 responsable d'une névralgie cervico-brachiale droite (rapports des 11 et 27 novembre 2006 [dossier AI p. 102 et 103 s.]). Le Dr I._______, dans un rapport du 7 février 2007 (dossier AI p. 135) retient quant à lui que, après une période d'accalmie due à la mise en place d'une thérapie adaptée, il existe chez l'assurée une reprise de la symptomatologie douloureuse; le dernier contrôle clinique montre l'existence d'une topographie douloureuse plutôt du territoire radiculaire C6 à droite, les douleurs du rachis cervical étant importantes et la répercussion fonctionnelle sur les mouvements du membre supérieur droit étant majeure; par ailleurs, l'examen scanographique effectué récemment confirme l'existence d'anomalies discales et arthrosiques compatibles avec le diagnostic clinique de névralgie cervico-brachiale dans ce nouveau territoire. Par la suite, il précise notamment qu'une intervention chirurgicale n'a pas été retenue dans l'immédiat en raison du risque lié à l'état des disques intervertébraux, que la recourante présente une incapacité de travail de 84% dans la profession d'ouvrière (rapport du 14 mars 2007 [dossier AI p. 136 s.]), que les limitations fonctionnelles de l'assurée consistent en une incapacité d'utilisation du membre droit chez une droitière (rapport du 15 mars 2007 [dossier AI p. 138]), que la douleur et les troubles fonctionnels sur le membre supérieur droit retentissent également sur l'équilibre global du membre avec l'apparition d'une pathologie d'insertion tendineuse qui nécessite des infiltrations itératives, que le caractère algique et invalidant de cette pathologie sur le plan fonctionnel est indiscutable (rapport du 17 mars 2008 [dossier AI p. 205]) et que la participation psychologique à ce tableau clinique est très faible (pce TAF 8 p. 3). Finalement, le Dr L._______, dans un rapport du 19 mars 2007 (pce TAF 20 p. 7 ss), atteste que, vu l'imbrication des facteurs psychologiques et physiques, la situation présentée par la recourante est particulièrement difficile. Il pose les diagnostics d'état dépressif marqué s'accompagnant d'un état anxieux réactionnel et de cervico-brachialgies non déficitaires droites sur hernie discale avec symptomatologie essentiellement douloureuse. Evitant de se prononcer quant à la capacité de travail de l'assurée sur le plan somatique (cf pce TAF 20 p. 8, 5ème paragraphe, et p. 9, question 4), il estime que celle-ci démontre un épuisement psychologique majeur justifiant à ce seul titre déjà une incapacité de travail de 50% et que les limitations somatiques sont comprises dans ce pourcentage (pce TAF 20 p. 8, 5ème paragraphe, et p. 10, question 10). Cette documentation médicale donne lieu aux remarques suivantes. Tout d'abord, on note que l'évaluation sommaire du Dr M._______ reste très réservée, en ce sens que si ce praticien fait part d'une hernie discale à l'étage C6-C7 "pouvant expliquer la clinique", il met toutefois en évidence qu'il s'agit d'une petite hernie et qu'elle semble moins importante que lors des clichés réalisés en 2005 (pce TAF 20 p. 6). Par ailleurs, il ne mentionne pas un conflit avec la racine C7 comme cela avait été retenu dans le rapport médical du 25 janvier 2005 (cf. supra let. B.a). En ce qui concerne l'avis du Dr C._______, on observe que ce médecin, contrairement à l'avis précité du Dr M._______, estime que la symptomatologie n'est pas avant tout due à la hernie discale en C6-C7 mais à une aggravation importante de la discopathie C5-C6 (rapport médical du 13 novembre 2006 [dossier AI p. 102]). On remarque cependant que le Dr G._______ a pris note de cet avis et qu'il a expliqué pour quelles raisons il était d'une autre opinion (expertise rhumatologique du 18 décembre 2006 [dossier AI p. 119 et 129]). Par rapport à la documentation médicale établie par le Dr I._______ postérieurement à l'expertise rhumatologique, il y a lieu de relever que ce dernier se base avant tout sur les plaintes subjectives de l'assurée, qu'il ne prend pas position par rapport aux conclusions du Dr G._______ et qu'il n'apporte aucun élément objectif nouveau permettant de mettre sérieusement en doute les conclusions de l'expert rhumatologue. Au demeurant, on relève que, quoiqu'en dise la recourante, le Dr I._______ s'acquitte manifestement d'un mandat de soins et non d'expertise à son égard. Finalement, le Tribunal de céans ne saurait reconnaître au rapport médical du Dr L._______ du 19 mars 2007 un poids déterminant dès lors que ce médecin est spécialise FMH en médecine générale et que ses conclusions psychiatriques n'ont pas été suivies par le Dr J._______, spécialiste FMH en psychiatrie et psychothérapie, dans l'expertise psychiatrique postérieure du 1er octobre 2007 (dossier AI p. 168 ss). Dans ces conditions et aussi en application de la jurisprudence du Tribunal fédéral différenciant entre mandat thérapeutique et mandat d'expertise (cf. supra consid. 8 et 9.3.1), le Tribunal administratif fédéral peut se rallier aux conclusions des Drs G._______ et J._______ qui ne sont pas sérieusement remises en cause par la documentation médicale versée au dossier.</w:t>
      </w:r>
    </w:p>
    <w:p>
      <w:r>
        <w:rPr>
          <w:b/>
        </w:rPr>
        <w:t>E. 9.4</w:t>
      </w:r>
    </w:p>
    <w:p>
      <w:r>
        <w:t>Eu égard à ce qui précède, il appert que la recourante ne présente pas une incapacité de gain ouvrant le droit à des prestations de l'assurance-invalidité. Il s'ensuit que le recours doit être rejeté et la décision attaquée confirmée.</w:t>
      </w:r>
    </w:p>
    <w:p>
      <w:r>
        <w:rPr>
          <w:b/>
        </w:rPr>
        <w:t>E. 10</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fournie par la recourante.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