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C-5848/2008 vom 28. März 2012</w:t>
      </w:r>
    </w:p>
    <w:p>
      <w:r>
        <w:t>Bundesverwaltungsgericht, 2012-03-28, DE</w:t>
      </w:r>
    </w:p>
    <w:p>
      <w:r>
        <w:rPr>
          <w:b/>
        </w:rPr>
        <w:t xml:space="preserve">Quelle: </w:t>
      </w:r>
      <w:r>
        <w:t>https://mcp.opencaselaw.ch/entscheid/bvger_C-5848_2008</w:t>
      </w:r>
    </w:p>
    <w:p>
      <w:r>
        <w:t>FR: TAF C-5848/2008 du 28 mars 2012</w:t>
      </w:r>
    </w:p>
    <w:p>
      <w:r>
        <w:t>IT: TAF C-5848/2008 del 28 marzo 2012</w:t>
      </w:r>
    </w:p>
    <w:p>
      <w:pPr>
        <w:pStyle w:val="Heading2"/>
      </w:pPr>
      <w:r>
        <w:t>Regeste</w:t>
      </w:r>
    </w:p>
    <w:p>
      <w:r>
        <w:t>Rentenrevision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w:t>
      </w:r>
    </w:p>
    <w:p>
      <w:r>
        <w:rPr>
          <w:b/>
        </w:rPr>
        <w:t>E. 1.3</w:t>
      </w:r>
    </w:p>
    <w:p>
      <w:r>
        <w:t>Da die Beschwerde im Übrigen frist- und formgerecht eingereicht wurde (Art. 60 ATSG und Art. 52 VwVG), ist darauf einzutreten.</w:t>
      </w:r>
    </w:p>
    <w:p>
      <w:r>
        <w:rPr>
          <w:b/>
        </w:rPr>
        <w:t>E. 2.1</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2.2</w:t>
      </w:r>
    </w:p>
    <w:p>
      <w:r>
        <w:t>Die Beschwerdeführerin ist spanische Staatsangehörige und lebte während des vorinstanzlichen Abklärungsverfahrens in Spanien.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14. Juli 2008, eingetretenen Sachverhalt abstellen (BGE 130 V 329, BGE 129 V 1 E. 1.2 mit Hinweisen), werden im Folgenden die ab 1. Januar 2008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 Da das für das vorliegende Verfahren relevante Revisionsverfahren im März 2006 eingeleitet wurde (act. IV/164), sind bis zum 31. Dezember 2007 das IVG und das ATSG in der Fassung vom 21. März 2003 und die IVV in der Fassung vom 21. Mai 2003 (4. IV-Revision, AS 2003 3837 beziehungsweise AS 2003 3859, in Kraft vom 1. Januar 2004 bis 31. Dezember 2007) anwendbar. Soweit sich der Rentenanspruch auf die Zeit nach dem 1. Januar 2008 bezieht, sind die Bestimmungen der erwähnten Erlasse in der seit diesem Datum geltenden Fassung anwendbar. Ebenfalls noch keine Anwendung findet vorliegend das am 1. Januar 2012 in Kraft getretene erste Massnahmenpaket der 6. IV-Revision (IVG in der Fassung vom 16. März 2011 [AS 2011 5659]).</w:t>
      </w:r>
    </w:p>
    <w:p>
      <w:r>
        <w:rPr>
          <w:b/>
        </w:rPr>
        <w:t>E. 2.4.1</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zur Entgegennahme und Prüfung der Anmeldungen die IV-Stelle zuständig, in deren Tätigkeitsgebiet die Versicherten ihren Wohnsitz haben (Bst. a) oder für im Ausland wohnende Versicherte die IV-Stelle für Versicherte im Ausland (Bst. b). Laut Art. 40 Abs. 3 IVV bleibt die einmal begründete Zuständigkeit der IV-Stelle im Verlauf des Verfahrens erhalten (perpetuatio fori).</w:t>
      </w:r>
    </w:p>
    <w:p>
      <w:r>
        <w:rPr>
          <w:b/>
        </w:rPr>
        <w:t>E. 2.4.2</w:t>
      </w:r>
    </w:p>
    <w:p>
      <w:r>
        <w:t>In der höchstrichterlichen Praxis wurde die Erhaltung der einmal begründeten Zuständigkeit einer IV-Stelle immer wieder bestätigt. Im Grundsatz gilt dies auch für Fälle, in denen der Beschwerdeführer seinen Wohnsitz nach Einleitung des IV-Verwaltungsverfahrens ins Ausland verlegt hat (vgl. Urteil C-2564/2008 vom 17. Mai 2010 E. 4.4 mit Hinweisen auf die höchstrichterliche Praxis).</w:t>
      </w:r>
    </w:p>
    <w:p>
      <w:r>
        <w:rPr>
          <w:b/>
        </w:rPr>
        <w:t>E. 2.4.3</w:t>
      </w:r>
    </w:p>
    <w:p>
      <w:r>
        <w:t>Den Akten ist zu entnehmen, dass die Beschwerdeführerin per Dezember 2005 - nach Abschluss des ersten IV-Verfahrens (oben Bst. A) - nach Spanien ausgewandert ist. Die für im Ausland wohnende Versicherte zuständige IVSTA leitete am 27. März 2006 ein Revisionsverfahren ein (act. IV/164), dessen Ergebnis vorliegend Streitgegenstand ist. Am 1. Februar 2012 - vor Abschluss des noch laufenden Verfahrens - teilte die Beschwerdeführerin mit, sie habe ihren Wohnsitz wieder in die Schweiz verlegt (act. 30).</w:t>
      </w:r>
    </w:p>
    <w:p>
      <w:r>
        <w:rPr>
          <w:b/>
        </w:rPr>
        <w:t>E. 2.4.4</w:t>
      </w:r>
    </w:p>
    <w:p>
      <w:r>
        <w:t>Demnach ist gestützt auf Art. 40 Abs. 3 IVV und die oben dargelegte Praxis festzustellen, dass die IVSTA vorliegend zu Recht das Revisionsverfahren eingeleitet, das Abklärungsverfahren durchgeführt und über den Anspruch der Beschwerdeführerin verfügt hat. Bis zum Abschluss des vorliegenden Verfahrens bleibt sie die zuständige IV-Stelle.</w:t>
      </w:r>
    </w:p>
    <w:p>
      <w:r>
        <w:rPr>
          <w:b/>
        </w:rPr>
        <w:t>E. 2.5.1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2.5.2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3</w:t>
      </w:r>
    </w:p>
    <w:p>
      <w:r>
        <w:t>Die Beschwerdeführerin macht beschwerdeweise geltend, die Vorinstanz habe sich in der angefochtenen Verfügung nicht mit ihren Vorbringen zum zweiten Gutachten der MEDAS auseinandergesetzt und sich auch nicht dazu geäussert, auf welche "neu erhaltenen Unterlagen" sie abgestellt habe. Zudem habe die Vorinstanz nicht alle vor Verfügungserlass eingereichten medizinischen Akten berücksichtigt (act. 1 S. 3 f.).</w:t>
      </w:r>
    </w:p>
    <w:p>
      <w:r>
        <w:rPr>
          <w:b/>
        </w:rPr>
        <w:t>E. 3.1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Gemäss Art. 57a Abs. 1 IVG hat die IV-Stelle der versicherten Person den vorgesehenen Endentscheid über ein Leistungsbegehren mittels Vorbescheid mitzuteilen und ihr das rechtliche Gehör zu gewähren. Weiter hat sie sich in ihrer Verfügung mit den im Vorbescheidverfahren vorgebrachten, relevanten Einwänden auseinanderzusetzen (Art. 74 Abs. 2 IVV).</w:t>
      </w:r>
    </w:p>
    <w:p>
      <w:r>
        <w:rPr>
          <w:b/>
        </w:rPr>
        <w:t>E. 3.2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vom 14. Juli 2006, I 193/04, sowie Urteil des Bundesverwaltungsgerichts C-2714/2008 vom 16. August 2010 E. 4.2 f.).</w:t>
      </w:r>
    </w:p>
    <w:p>
      <w:r>
        <w:rPr>
          <w:b/>
        </w:rPr>
        <w:t>E. 3.3.1</w:t>
      </w:r>
    </w:p>
    <w:p>
      <w:r>
        <w:t>Vorliegend ist festzustellen, dass der Vorbescheid vom 20. Februar 2008 der Beschwerdeführerin zugestellt wurde, ohne dass die "neuen erhaltenen Dokumente", worauf die Vorinstanz sich stützte, offengelegt wur­den. Der Verfügung war weder das massgebliche neue MEDAS-Gutach­ten, noch der Bericht des ärztlichen Dienstes vom 29. Januar 2008 noch der neue Erwerbsvergleich vom 19. Februar 2008 beigelegt (vgl. act. 197 ff., 204 ff.). Die Beschwerdeführerin stützte ihren Einwand sowie die weiteren Eingaben auf das von der Unfallversicherung erhaltene MEDAS-Gutachten, dessen Ergänzungen und die weiteren eingebrachten Arztberichte (act. IV/207 - 209, 212 - 219, 222 - 226, 230 f.). Akteneinsicht hat sie bei der Vorinstanz jedoch nicht verlangt. In der Verfügung vom 14. Juli 2008 findet sich sinngemäss dieselbe Begründung wie im Vorbescheid, wobei die Vorinstanz sich darin nicht mehr zu den aus ihrer Sicht der Beschwerdeführerin zumutbaren Verweistätigkeiten äussert. Ergänzend stellt die Vorinstanz fest, die im Vorbescheidverfahren eingereichten medizinischen Akten (Ergänzungen der MEDAS und von Dr. D._______) würden den bereits bekannten Gesundheitsschaden bestätigen und keine neuen Erkenntnisse erbringen. Ausser der Rechtsmittelbelehrung enthält die Verfügung keine Beilagen.</w:t>
      </w:r>
    </w:p>
    <w:p>
      <w:r>
        <w:rPr>
          <w:b/>
        </w:rPr>
        <w:t>E. 3.3.2</w:t>
      </w:r>
    </w:p>
    <w:p>
      <w:r>
        <w:t>Wie die Beschwerdeführerin ausführt, war sie - da sie aufgrund des Rechtsmittelverfahrens bei der Unfallversicherung über die auch im vorliegenden Verfahren wesentliche medizinische Akte (MEDAS-Gutach­ten vom 3. Dezember 2007) verfügte, in der Lage, am 5. März 2008 einen sachgerecht begründeten Einwand einzureichen. Indessen hat die Vorinstanz - wie die Beschwerdeführerin zu Recht rügt - in ihrer am 14. Juli 2008 datierten Begründung der Verfügung nicht ansatzweise ausgeführt, worauf sie ihre Erkenntnisse stützte und weshalb die vorgebrachten Argumente und die eingereichten Akten aus ihrer Sicht an der bereits im Vorbescheid in Aussicht gestellten Aufhebung der ganzen Rente nichts zu ändern vermöchten. Auch hat sie die im Nachgang zum Einwand eingeholten Berichte des medizinischen Dienstes vom 5. und vom 23. Juni 2008 (act. IV/221, 228) der Verfügung nicht beigelegt, weshalb die Beschwerdeführerin nicht in der Lage war, die Schlussfolgerungen der Vorinstanz, welche zum Verfügungserlass geführt haben, nachzuvollziehen. Somit hat die Vorinstanz das rechtliche Gehör der Beschwerdeführerin verletzt.</w:t>
      </w:r>
    </w:p>
    <w:p>
      <w:r>
        <w:rPr>
          <w:b/>
        </w:rPr>
        <w:t>E. 3.3.3</w:t>
      </w:r>
    </w:p>
    <w:p>
      <w:r>
        <w:t>Im Rahmen der Vernehmlassung hat die Vorinstanz - unter Bezugnahme auf die aktenkundigen medizinischen Beurteilungen - ihren Standpunkt begründet (act. 7). Der Beschwerdeführerin wurden zudem mit der Vernehmlassung sämtliche medizinischen Akten inkl. MEDAS-Gutachten und die Stellungnahmen des medizinischen Dienstes zur Einsicht zugestellt (act. 8). Damit hatte die Beschwerdeführerin Gelegenheit, in Kenntnis des vollständigen medizinischen Dossiers der Vorinstanz Stellung zu nehmen (vgl. act. 9). Zudem prüft das Bundesverwaltungsgericht die Beschwerde mit voller Kognition. Auch wenn der Beschwerdeführerin der Erwerbsvergleich der IVSTA vom 19. Februar 2008 bisher nicht bekannt gemacht wurde (ermittelter IV-Grad: 32.47%; act. IV/205, siehe unten E. 5.3.2), würde bei der vorliegenden Konstellation eine Rückweisung zu einem Verfahrensleerlauf zu Ungunsten der Beschwerdeführerin führen, weshalb die vorliegende Gehörsverletzung zu heilen und die Sache abschliessend materiell zu beurteilen ist.</w:t>
      </w:r>
    </w:p>
    <w:p>
      <w:r>
        <w:rPr>
          <w:b/>
        </w:rPr>
        <w:t>E. 4</w:t>
      </w:r>
    </w:p>
    <w:p>
      <w:r>
        <w:t>Im vorliegenden Verfahren ist in der Hauptsache streitig und vom Bundesverwaltungsgericht zu prüfen, ob die Vorinstanz die ganze Invalidenrente der Beschwerdeführerin zu Recht aufgehoben hat. Zunächst sind die für die Beurteilung des Anspruchsbeginns massgebenden gesetzlichen Grundlagen und die von der Rechtsprechung entwickelten Grundsätze dazulegen.</w:t>
      </w:r>
    </w:p>
    <w:p>
      <w:r>
        <w:rPr>
          <w:b/>
        </w:rPr>
        <w:t>E. 4.1</w:t>
      </w:r>
    </w:p>
    <w:p>
      <w:r>
        <w:t>Nach der Rechtsprechung stellt das Sozialversicherungsgericht bei der Beurteilung einer Streitsache in der Regel auf den bis zum Zeitpunkt des Erlasses der streitigen Verwaltungsverfügung (hier: 14. Juli 2008) eingetretenen Sachverhalt ab (BGE 129 V 1 E. 1.2 mit Hinweis). Tatsachen, die jenen Sachverhalt seither verändert haben, sollen im Normalfall Gegenstand einer neuen Verwaltungsverfügung sein (BGE 121 V 362 E. 1b). Die im Beschwerdeverfahren eingereichten neuen medizinischen Akten ab August 2008 (vgl. Bericht Dr. E._______, Psychiater, undatiert, und Dr. F._______ vom 16. September 2008; act. 1.2, 3.1) sind deshalb im vorliegenden Verfahren grundsätzlich nicht zu beurteilen.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4.6</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(vgl. BGE 125 V 351 E. 3a und 3b, 122 V 160 E. 1c, 123 V 178 E. 3.4 sowie U. Kieser, ATSG-Kommentar, Art. 43 Rz. 35).</w:t>
      </w:r>
    </w:p>
    <w:p>
      <w:r>
        <w:rPr>
          <w:b/>
        </w:rPr>
        <w:t>E. 4.8</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4.8.1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w:t>
      </w:r>
    </w:p>
    <w:p>
      <w:r>
        <w:rPr>
          <w:b/>
        </w:rPr>
        <w:t>E. 4.8.2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Eine materielle Abklärung findet sich vorliegend anlässlich der Rentenzu­sprache mit Mitteilung des Beschlusses vom 30. Oktober 2004 und Verfügung vom 5. Januar 2005 (act. IV158 f.). Es ist somit als Vergleichszeitpunkt auf den Sachverhalt zwischen Oktober 2004 (Mitteilung des Beschlusses) und 14. Juli 2008 (angefochtene Verfügung) abzustellen.</w:t>
      </w:r>
    </w:p>
    <w:p>
      <w:r>
        <w:rPr>
          <w:b/>
        </w:rPr>
        <w:t>E. 5</w:t>
      </w:r>
    </w:p>
    <w:p>
      <w:r>
        <w:t>Die Beschwerdeführerin rügt in der Hauptsache, ihr Gesundheitszustand habe sich entgegen der Auffassung der Vorinstanz nicht wesentlich verändert, weshalb die Arbeitsfähigkeitsbeurteilung nicht korrekt sei. Nach Abschluss des unfallversicherungsrechtlichen Verfahrens hat sie ergänzt, vorliegend seien die krankheitsbedingten - über die Unfallfolgen hinausgehenden - gesundheitlichen Einschränkungen zu berücksichtigen. Nachfolgend ist demnach auf die Beweiskraft des von der Beschwerdeführerin als nicht genügend erachteten MEDAS-Gutachtens vom 3. Dezember 2007 einzugehen (E. 5.1). Weiter ist zu prüfen, ob im massgeblichen Zeitpunkt vom 14. Juli 2008 (Verfügung, act. IV/233) unfallfremde, aber für die obligatorische Invalidenversicherung relevante krankheitsbedingte gesundheitliche Einschränkungen der Arbeitsfähigkeit bestanden (E. 5.2).</w:t>
      </w:r>
    </w:p>
    <w:p>
      <w:r>
        <w:rPr>
          <w:b/>
        </w:rPr>
        <w:t>E. 5.1.1</w:t>
      </w:r>
    </w:p>
    <w:p>
      <w:r>
        <w:t>Das Bundesgericht hat sich ausführlich dazu geäussert, weshalb dem Gutachten der MEDAS vom 3. Dezember 2007 der volle Beweiswert zukommt, insbesondere zur Frage, weshalb daraus schlüssig ein deutlich verbesserter Gesundheitszustand hervorgeht, und von einer erhöhten Arbeitsfähigkeit auszugehen ist im Vergleich zur ersten Beurteilung im April 2004 - dies auch bezüglich der im Unfallversicherungsverfahren letztinstanzlich vorgebrachten Einwendungen zur Situation der lumbalen Wirbelsäule und zum psychischen Gesundheitszustand (Urteil des Bundesgerichts 8C_273/2007 vom 5. September 2011 E. 4, act. 21.1).</w:t>
      </w:r>
    </w:p>
    <w:p>
      <w:r>
        <w:rPr>
          <w:b/>
        </w:rPr>
        <w:t>E. 5.1.2</w:t>
      </w:r>
    </w:p>
    <w:p>
      <w:r>
        <w:t>Soweit die Beschwerdeführerin im vorliegenden Verfahren dem MEDAS-Gutachten vom 3. Dezember 2007 den Beweiswert abspricht, ist auf die letztinstanzliche Beurteilung des Bundesgerichtes zu verweisen und festzustellen, dass die Beschwerdeführerin diesbezüglich auch im vorliegenden Verfahren nichts zu ihren Gunsten ableiten kann. Somit ergibt sich per Oktober 2007 (Untersuchungszeitpunkt) eine deutliche Verbesserung ihres Gesundheitszustands im Vergleich zur Situation im Sommer 2004 (act. IV/157 S. 4) bzw. Januar 2005 (Verfügung SVA, act. IV/159) und damit eine klar belegte Erhöhung ihrer Arbeitsfähigkeit gemäss den Feststellungen der Gutachter.</w:t>
      </w:r>
    </w:p>
    <w:p>
      <w:r>
        <w:rPr>
          <w:b/>
        </w:rPr>
        <w:t>E. 5.1.3</w:t>
      </w:r>
    </w:p>
    <w:p>
      <w:r>
        <w:t>Zu ergänzen bleibt, dass die Unfallversicherung im Nachgang zum ersten MEDAS-Gutachten vom 10. Juni 2004 auf Anraten ihres beratenden Arztes die Einholung einer Oberbegutachtung zur Ermittlung der Arbeitsfähigkeit der Versicherten in Erwägung zog. Die Beschwerdeführerin akzeptierte stattdessen vergleichsweise die Ausrichtung eines reduzierten Taggeldes von 60% (vgl. Einspracheentscheid der Unfallversicherung vom 15. März 2005, UV-Z/113 E. 6 S. 5). Im vorliegenden Verfahren hat die Beschwerdeführerin beschwerdeweise ausgeführt, ihre gesundheitlichen Einschränkungen würden sich gleichwohl auf das unfallversicherungs- wie auf das invalidenversicherungsrechtliche Verfahren beziehen (act. 1). In Berücksichtigung der damaligen Vereinbarung mit der Unfallversicherung ist demnach festzustellen, dass sie selbst schon ab März 2005 von einer weniger einschränkenden Arbeitsunfähigkeit ausging als die SVA im Januar 2005 verfügungsweise angenommen hatte (vgl. act. IV/157 S. 4, 159). Somit ergibt sich unter diesem Aspekt - Arbeitsunfähigkeit im März 2005 von tatsächlich ca. 60% gegenüber einer am 3. Dezember 2008 festgestellten 20%-igen Leistungseinschränkung für Verweistätigkeiten - eine weniger markante Differenz der Arbeitsunfähigkeit als die Beschwerdeführerin darlegt.</w:t>
      </w:r>
    </w:p>
    <w:p>
      <w:r>
        <w:rPr>
          <w:b/>
        </w:rPr>
        <w:t>E. 5.2</w:t>
      </w:r>
    </w:p>
    <w:p>
      <w:r>
        <w:t>Die Beschwerdeführerin reichte im Lauf des Revisions- und des Beschwerdeverfahrens folgende medizinischen Berichte zu den Akten. · Dr. E._______, Rezept für Medikamente, vom 7. Mai 2008 (act. IV/222a); · Dr. D.________, Neurologe, vom 8. Mai 2008 (act. IV/222); · Dr. G.________, Rheumatologe (undatiert, act. IV/223); · Dr. H.________, Hausarzt, vom 22. Mai 2008, (act. IV/224); · Dr. G.________, Rheumatologe, vom 15. Juni 2008 (act. IV/230); · Dr. E.________, Psychiater, vom 14. August 2008 (act. 1.2); · Dr. F.________, Spezialisierung unbekannt, vom 16. September 2008 (act. 3.1).</w:t>
      </w:r>
    </w:p>
    <w:p>
      <w:r>
        <w:rPr>
          <w:b/>
        </w:rPr>
        <w:t>E. 5.2.1</w:t>
      </w:r>
    </w:p>
    <w:p>
      <w:r>
        <w:t>Aus den kurzen Berichten der behandelnden Ärzte vom Mai und Juni 2008 geht die Unfallgeschichte vom 8. November 2000 und die Diag­nostik CRPS Grad II - III entsprechend dem zweiten Gutachten der MEDAS hervor, sowie die Behandlung mit dem Medikament Lyrica und die Notwendigkeit der Durchführung von Physiotherapie. Der Rheumatologe spricht der Patientin aufgrund ihrer Einschränkungen eine Arbeitsfähigkeit ab (act. IV/223). Der Neurologe gibt eine physiotherapeutische Behandlung im Jahr 2005 an und persistierende Schmerzen, welche die Aufnahme gewisser Arbeitstätigkeiten verhindern würden. Ausserdem wird der Beschwerdeführerin am 7. Mai 2008 ein Antidepressivum und ein Tranquilizer verschrieben. Der Hausarzt beschreibt ein früher psychiatrisch behandeltes ängstlich-depressives Syndrom. Aufgrund der verschlimmerten Schmerzen des linken Fusses im Stehen und nachts könne die Patientin keine Arbeitstätigkeit ausüben. Zudem würden sich der ängstlich-depressive Zustand und die Fusssituation gegenseitig beeinflussen. Er bestätigt die medikamentöse Behandlung.</w:t>
      </w:r>
    </w:p>
    <w:p>
      <w:r>
        <w:rPr>
          <w:b/>
        </w:rPr>
        <w:t>E. 5.2.2</w:t>
      </w:r>
    </w:p>
    <w:p>
      <w:r>
        <w:t>Soweit diese Berichte lesbar und zeitlich einzuordnen sind, ist mit dem medizinischen Dienst der IVSTA (act. IV/221, 228) - entgegen der Auffassung der Beschwerdeführerin - festzustellen, dass diese Berichte im Nachgang zum hier wesentlichen MEDAS-Gutachten keine relevanten neuen Erkenntnisse erbringen. Alle Berichte stammen von behandelnden Ärzten und sind nicht oder kaum begründet, weshalb sie gegenüber dem MEDAS-Gutachten nur über einen beschränkten Beweiswert verfügen (siehe oben E. 4.7). Soweit die Beschwerdeführerin gestützt auf die Akten der behandelnden Ärzte eine Gesundheitsverschlechterung aus psychischer Sicht zu begründen scheint, ist einzig aus der Tatsache, dass ihr im Mai 2008 wiederum Psychopharmaka verschrieben wurden - entgegen ihrer eigenen Darstellung bei der MEDAS im Oktober 2007, wonach sie nicht psychisch krank sei (act. IV/200 S. 21 und act. 21.1 E. 4.1 in fine), - keine wesentliche Veränderung ersichtlich. Geklärt bleibt gestützt auf das MEDAS-Gutachten ohnehin, dass der Beschwerdeführerin nur noch beschwerdeadaptierte, vorwiegend sitzende mit gelegentlich wechselbelastenden Verweistätigkeiten ohne lange Gehstrecken zumutbar sind (act. IV/220 S. 29 f.). Die darüber hinausgehenden - nicht weiter begründeten - Angaben des Hausarztes und des Rheumatologen ändern daran nichts.Ergänzend ist festzustellen, dass die Beschwerdeführerin auch aus den nach dem Verfügungszeitpunkt (oben E. 4.1) eingereichten medizinischen Akten vom 14. August 2008 (Psychiater) und vom 16. September 2008 nichts zu ihren Gunsten ableiten kann. Die Berichte sind kaum begründet, stammen ebenfalls von behandelnden Ärzten und enthalten keine abweichenden Beurteilungen zum Gutachten der MEDAS bezüglich Diagnostik, Gesundheitszustand und Notwendigkeit einer Rehabilitation.</w:t>
      </w:r>
    </w:p>
    <w:p>
      <w:r>
        <w:rPr>
          <w:b/>
        </w:rPr>
        <w:t>E. 5.2.3</w:t>
      </w:r>
    </w:p>
    <w:p>
      <w:r>
        <w:t>Da sich der Gesundheitszustand der Beschwerdeführerin unter die­sen Umständen im zu beurteilenden Zeitpunkt als geklärt erweist, ergibt sich auch keine Notwendigkeit, weitere medizinische Abklärungen zu veranlassen (vgl. act. 1 Ziff. 14). Der diesbezügliche Beschwerdeantrag ist deshalb abzuweisen.</w:t>
      </w:r>
    </w:p>
    <w:p>
      <w:r>
        <w:rPr>
          <w:b/>
        </w:rPr>
        <w:t>E. 5.3</w:t>
      </w:r>
    </w:p>
    <w:p>
      <w:r>
        <w:t>Zusammenfassend ist im vorliegenden Verfahren eine klare Verbesserung des Gesundheitszustandes der Beschwerdeführerin seit der Beurteilung durch die SVA im Herbst/Winter 2004/2005 festzustellen. Der Beschwerdeführerin sind beschwerdeadaptierte, vorwiegend sitzende Verweistätigkeiten mit intermittierender Wechselbelastung zu 80% zumutbar. Keine Arbeitsfähigkeit besteht mehr für die zuletzt ausgeübte Tätigkeit als Hilfsverkäuferin (vorwiegend stehend und gehend; act. IV/200 S. 29 Ziff. 7.4). Somit bleibt zu prüfen, ob die Vorinstanz den weiteren Rentenanspruch der Beschwerdeführerin zu Recht verneint hat.</w:t>
      </w:r>
    </w:p>
    <w:p>
      <w:r>
        <w:rPr>
          <w:b/>
        </w:rPr>
        <w:t>E. 5.3.1</w:t>
      </w:r>
    </w:p>
    <w:p>
      <w:r>
        <w:t>Das Sozialversicherungsgericht des Kantons V._______ ermittelte einen Invaliditätsgrad von 19.3%, welche es zu Gunsten der Beschwerdeführerin auf 20% rundete (vgl. act. 16.1 S. 10 f.). Das Bundesgericht hat diese Berechnung des Invaliditätsgrads nicht beanstandet (vgl. act. 21 S. 7 E. 5).</w:t>
      </w:r>
    </w:p>
    <w:p>
      <w:r>
        <w:rPr>
          <w:b/>
        </w:rPr>
        <w:t>E. 5.3.2</w:t>
      </w:r>
    </w:p>
    <w:p>
      <w:r>
        <w:t>Die Vorinstanz hat das Valideneinkommen zu Gunsten der Beschwerdeführerin, statt auf den - für das Jahr 2006 indexierten - letzten Lohn im Jahr 2002 von Fr. 3'592.34, gestützt auf den Tabellenlohn des Jahres 2006 (TA1 des Bundesamtes für Statistik BFS, Monatlicher Bruttolohn [Zentralwert] nach Wirtschaftszweigen, des Arbeitsplatzes und Geschlecht, Privater Sektor, Frauen, Anforderungsniveau 4 [einfache und repetitive Tätigkeiten], Ziff. 52, Detailhandel und Reparatur) für das Jahr 2006 ermittelt und einen Monatslohn von Fr. 4'103.84 (41.6 Std./Woche, vgl. Statistik der betriebsüblichen Arbeitszeit nach Wirtschaftsabteilungen des BFS) errechnet (act. IV/205). Für das Invalideneinkommen stützte die IVSTA sich gemäss den Angaben des medizinischen Dienstes (unqualifizierte leichte bis mittelschwere sitzende Tätigkeiten mit Positionswechsel in der Industrie, leichte sitzende Tätigkeiten im Detailhandel, mit oder ohne Positionswechsel wie Kassierin oder Billettverkäuferin, einfache unqualifizierte Administrativtätigkeiten wie Registratur, Archivierung, Empfang, Telefonistin; vgl. act. IV/204 S. 3) auf die Tabellenlöhne für die Herstellung von Nahrungsmitteln und Getränken, Textilindustrie, Herstellung von Bekleidung und Pelzwaren (Ziff. 15, 17, 18), Detailhandel und Reparatur (Ziff. 52), sowie Dienstleistungen für Unternehmen (Ziff. 74); je einfache und repetitive Tätigkeiten, Frauen, was für die im Jahr 2006 übliche durchschnittliche Arbeitszeit (Totalwert [Berücksichtigung von Industrie- und Dienstleistungstätigkeiten]) von 41.7 Stunden pro Woche einen Durchschnittswert von Fr. 3'848.91 ergibt. In Berücksichtigung eines Leidensabzugs von 10% errechnete die Vorinstanz bei einer zumutbaren Tätigkeit von 80% ein Invalideneinkommen von Fr. 2'771.22 und somit einen Invaliditätsgrad von 32.47%.</w:t>
      </w:r>
    </w:p>
    <w:p>
      <w:r>
        <w:rPr>
          <w:b/>
        </w:rPr>
        <w:t>E. 5.3.3</w:t>
      </w:r>
    </w:p>
    <w:p>
      <w:r>
        <w:t>Gestützt auf das festgelegte Leistungsprofil (oben E. 5.3) sowie die Ausführungen des Bundesgerichts im vorliegend parallelen Unfallversicherungsfall (oben E. 5.3.1) ist diese Berechnung mit der Berücksichtigung von explizit tiefen Tabellenlöhnen der Industrie - auch bezüglich des von der Vorinstanz berücksichtigten Leidensabzugs - nicht zu beanstanden. Festzustellen ist im Übrigen, dass sich - wenn von indexierten Löhnen für das Jahr 2007 (Untersuchungszeitpunkt bei der MEDAS) ausgegangen wird und die Tätigkeiten im Detailhandel nicht berücksichtigt werden, da die Beschwerdeführerin nicht mehr als Hilfsverkäuferin arbeiten kann - ein Invaliditätsgrad von 34% ergibt (Berechnung: siehe hienach), welcher nicht mehr zu einem Rentenbezug berechtigt. Indexiert auf das Jahr 2007 und unter Festlegung der der Beschwerdeführerin zumutbaren Lohnkategorien wird das Invalideneinkommen wie folgt berechnet: Tabellenlöhne 2006, Frauen, Kategorie 4 (einfache und repetitive Tätigkeiten): Herstellung von Nahrungsmitteln und Getränken: 3'794, Textilgewerbe: 3'628, Herstellung von Bekleidung und Pelzwaren: Fr. 3'247, Dienstleistungen für Unternehmen: Fr. 3'845, Durchschnittswert: Fr. 3'628.50 (vgl. Urteil I 655/02 des Eidgenössischen Versicherungsgerichts vom 16. Juli 2003). Die Tabellenlöhne beziehen sich auf eine 40-Stundenwoche. Die übliche mittlere Wochenarbeitszeit bei einer 100%-Beschäftigung betrug in den Jahren 2006 und 2007 41.7 Std./Wo. (vgl. BFS, Betriebsübliche Arbeitszeit nach Wirtschaftsabteilungen, in Stunden pro Woche, 2004 - 2010). Somit ergibt sich ein Durchschnittslohn von Fr. 3'782.71 für das Jahr 2006 und indexiert für das Jahr 2007 ein Durchschnittslohn von Fr. 3'840.62 (Index der Nominallöhne der Frauen von 2417 im Jahr 2006 auf den Index von 2454 im Jahr 2007 [Beurteilungszeitpunkt der MEDAS im Oktober 2007; Basis: 1939 = 100, vgl. BFS, Entwicklung der Nominallöhne, der Konsumentenpreise und der Reallöhne 1976 - 2010]). Abzüglich des Leidensabzugs von 10% beträgt das Invalideneinkommen für ein Pensum von 80% im Jahr 2007 Fr. 2'765.25 ([3'840.62 - 10%] x 0.8). Das Valideneinkommen 2007 errechnet sich wie folgt: Der Listenlohn Frauen, Anforderungsniveau 4, Detailhandel, betrug im Jahr 2006 Fr. 3'946 (40 Std./Wo.) und bei einer betriebsüblichen Arbeitszeit im Detailhandel von 41.6 Stunden pro Woche Fr. 4'103.84; indexiert für das Jahr 2007 ergab sich somit ein Validenlohn von Fr. 4'166.66 (Fr. 4'103.84 / 2417 x 2454 [Index siehe hievor]). In Anwendung dieser Werte ergibt sich ein Invaliditätsgrad von gerundet 34% ([{4'166.66 - 2'765.25} x 100] / 4'166.66 = 33.63%).</w:t>
      </w:r>
    </w:p>
    <w:p>
      <w:r>
        <w:rPr>
          <w:b/>
        </w:rPr>
        <w:t>E. 5.4</w:t>
      </w:r>
    </w:p>
    <w:p>
      <w:r>
        <w:t>Die Beschwerdeführerin machte beschwerdeweise geltend, sie habe zwei betreuungsbedürftige Kleinkinder zu versorgen, sie könne deshalb kein Erwerbseinkommen erzielen (act. 1 Rz. 16). Diese Aussage steht im Widerspruch zur Feststellung der SVA vom 29. September 2004, die Versicherte sei trotz der Versorgung des neunmonatigen Babys als zu 100% erwerbstätig zu betrachten (act. IV/157 und 152 S. 2). Vorliegend kann jedoch in Abwesenheit eines diesbezüglichen Beschwerdeantrages offen bleiben, ob zur Festlegung ihres IV-Grades ein Statuswechsel der Beschwerdeführerin zu berücksichtigen gewesen wäre.</w:t>
      </w:r>
    </w:p>
    <w:p>
      <w:r>
        <w:rPr>
          <w:b/>
        </w:rPr>
        <w:t>E. 5.5</w:t>
      </w:r>
    </w:p>
    <w:p>
      <w:r>
        <w:t>Unter diesen Umständen ergibt sich, dass die Vorinstanz die ganze Invalidenrente der Beschwerdeführerin zu Recht per 1. September 2008 (vgl. Art. 88bis Abs. 2 Bst. a IVV, sowie oben E. 4.8) aufgehoben hat.</w:t>
      </w:r>
    </w:p>
    <w:p>
      <w:r>
        <w:rPr>
          <w:b/>
        </w:rPr>
        <w:t>E. 6</w:t>
      </w:r>
    </w:p>
    <w:p>
      <w:r>
        <w:t>Zu befinden bleibt über die Verfahrenskosten und eine allfällige Partei­entschädigung sowie das Gesuch der Beschwerdeführerin um Gewährung der unentgeltlichen Rechtspflege.</w:t>
      </w:r>
    </w:p>
    <w:p>
      <w:r>
        <w:rPr>
          <w:b/>
        </w:rPr>
        <w:t>E. 6.1</w:t>
      </w:r>
    </w:p>
    <w:p>
      <w:r>
        <w:t>Gemäss Art. 69 Abs. 1bis in Verbindung mit Art. 69 Abs. 2 IVG ist das Beschwerdeverfahren bei Streitigkeiten um die Bewilligung oder die Ver­weigerung von IV-Leistungen vor dem Bundesverwaltungsgericht kosten­pflichtig und sind die Verfahrenskosten ausgangsgemäss der unterliegenden Beschwerdeführerin aufzuerlegen (Art. 63 Abs. 1 VwVG). Diese sind - unter Beachtung der zusätzlichen Aufwendungen des Gerichts während des Verfahrens (vgl. Bst. E.d - E.g) - auf Fr. 500.- festzulegen.</w:t>
      </w:r>
    </w:p>
    <w:p>
      <w:r>
        <w:rPr>
          <w:b/>
        </w:rPr>
        <w:t>E. 6.2</w:t>
      </w:r>
    </w:p>
    <w:p>
      <w:r>
        <w:t>Die Beschwerdeführerin beantragt die Gewährung der unentgeltlichen Rechtspflege.</w:t>
      </w:r>
    </w:p>
    <w:p>
      <w:r>
        <w:rPr>
          <w:b/>
        </w:rPr>
        <w:t>E. 6.2.1</w:t>
      </w:r>
    </w:p>
    <w:p>
      <w:r>
        <w:t>Gemäss Art. 65 Abs. 1 VwVG befreit die Beschwerdeinstanz, ihr Vorsitzender oder der Instruktionsrichter eine Partei, die nicht über die er­forderlichen Mittel verfügt, auf Antrag von der Bezahlung der Verfahrenskosten, sofern ihr Begehren nicht aussichtslos erscheint. Massgebend für die Bestimmung der Bedürftigkeit ist die gesamte wirtschaftliche Situation des Gesuchstellers zur Zeit der Einreichung des Gesuches (BGE 120 Ia 179 E. 3a JdT 1995 I 283). Einer Partei, die bedürftig ist, deren Begehren nicht als aussichtslos erscheinen und die nicht imstande ist, ihre Sache selbst zu vertreten, kann zudem ein Anwalt bestellt werden (Art. 65 Abs. 2 VwVG). Die erwähnten Bedingungen müssen kumulativ erfüllt sein (vgl. BGE 122 I 51 E. 2c/bb).</w:t>
      </w:r>
    </w:p>
    <w:p>
      <w:r>
        <w:rPr>
          <w:b/>
        </w:rPr>
        <w:t>E. 6.2.2</w:t>
      </w:r>
    </w:p>
    <w:p>
      <w:r>
        <w:t>Das Bundesgericht hat in seinem Urteil vom 20. September 2011 im unfallversicherungsrechtlichen Verfahren festgestellt, dass aufgrund der ihm vorliegenden Unterlagen eine ausgewiesene Bedürftigkeit der Beschwerdeführerin vorliege (act. IV/21.1 S. 8).</w:t>
      </w:r>
    </w:p>
    <w:p>
      <w:r>
        <w:rPr>
          <w:b/>
        </w:rPr>
        <w:t>E. 6.2.3</w:t>
      </w:r>
    </w:p>
    <w:p>
      <w:r>
        <w:t>Aufgrund der eingereichten aktuellen Unterlagen ("Gesuch um unentgeltliche Rechtspflege" inkl. Beilagen; act. 31), ist festzustellen, dass die Beschwerdeführerin und ihr Ehemann ihren Wohnsitz per Ende 2011/Anfang 2012 von Spanien zurück in die Schweiz verlegt haben. Der Ehemann arbeitet seit Oktober 2011 im Stundenlohn für eine Temporärfirma (vgl. act. 31.1.2, 31.1.7 ff.). Die Beschwerdeführerin ist seit dem 26. Januar 2012 wieder in der Schweiz angemeldet und arbeitet seit dem 7. Februar 2012 zu 80% (act. 31.1, 31.1.3, 31.1.5).</w:t>
      </w:r>
    </w:p>
    <w:p>
      <w:r>
        <w:rPr>
          <w:b/>
        </w:rPr>
        <w:t>E. 6.2.4</w:t>
      </w:r>
    </w:p>
    <w:p>
      <w:r>
        <w:t>Die Beschwerdeführerin hat das Gesuch um Gewährung der unentgeltlichen Rechtspflege im Rahmen ihrer Beschwerde vom 12. September 2008 gestellt. Zu diesem Zeitpunkt verfügte sie seit dem 1. September 2008 nicht mehr über das Einkommen durch die Schweizer Invalidenversicherung (siehe oben Bst. D.d) und bezog auch von der obligatorischen Unfallversicherung nur noch ein stark verringertes Einkommen (oben Bst. B). Da die Beschwerdeerhebung und die Aufwendungen ihres Rechtsvertreters im Verfahren sich hier im Wesentlichen auf den Zeitraum vom September 2008 bis zum Entscheid des Bundesgerichts vom 20. September 2011 bezog, kann hier auf die Erhebungen des Bundesgerichts abgestellt und von einer verfahrensrechtlichen Bedürftigkeit ausgegangen werden. Daran ändert nichts, dass die Beschwerdeführerin seit Februar 2012 zusätzlich zum geringen Einkommen ihres Ehemannes ein eigenes kleines Einkommen erzielt. Da die Beschwerde sich im Übrigen nicht als von vornherein aussichtslos und die Vertretung durch einen Rechtsanwalt angesichts der sich stellenden Sachverhalts- und Rechtsfragen im Revisionsverfahren als geboten erweist, ist das Gesuch um Gewährung der unentgeltlichen Rechtspflege vollumfänglich gutzuheissen und der Beschwerdeführerin ihr Rechtsvertreter Volker Pribnow als gerichtlich bestellter Anwalt beizuordnen. Somit sind der Beschwerdeführerin keine Verfahrenskosten aufzuerlegen und ist dem Rechtsvertreter eine Entschädigung aus der Gerichtskasse zuzusprechen. Es wird jedoch ausdrücklich darauf hingewiesen, dass gemäss Art. 65 Abs. 4 VwVG die bedürftige Partei, wenn sie später zu hinreichenden Mitteln gelangt, verpflichtet ist, Honorar und Kosten des Anwalts an die Körperschaft oder autonome Anstalt zu vergüten, die sie bezahlt hat.</w:t>
      </w:r>
    </w:p>
    <w:p>
      <w:r>
        <w:rPr>
          <w:b/>
        </w:rPr>
        <w:t>E. 6.2.5</w:t>
      </w:r>
    </w:p>
    <w:p>
      <w:r>
        <w:t>Die Entschädigung des Rechtsvertreters wird mangels Einreichung einer Kostennote unter Berücksichtigung des gebotenen und aktenkundigen Aufwands auf Fr. 2'500.- zuzüglich Fr. 20.- MWST (siehe hienach) festgelegt (Art. 65 Abs. 5 VwVG in Verbindung mit Art. 16 Abs. 1 Bst. a VGG und Art. 14 Abs. 2 VGKE). Die Mehrwertsteuer ist nur für Dienstleistungen geschuldet, die im Inland gegen Entgelt erbracht werden. Keine Mehrwertsteuer ist demnach zu leisten, soweit der Rechtsvertreter seine Dienstleistung erbracht hat, als die Beschwerdeführerin ihren Wohnsitz im Ausland hatte (vgl. Art. 1 Abs. 2 in Verbindung mit Art. 8 und 18 Abs. 1 des Mehrwertsteuergesetzes vom 12. Juni 2009 [MWSTG, SR 641.20]). Seitdem die Beschwerdeführerin wiederum in der Schweiz lebt, ist die Dienstleistung ihres Rechtsvertreters mehrwertsteuerpflichtig (vgl. act. 29 - 31). Bei einem Stundenansatz von Fr. 250.- und einem Aufwand von einer Stunde seit Februar 2012 ergibt sich somit eine zusätzlich zum Anwaltshonorar geschuldete Mehrwertsteuer von Fr. 20.- (8% von Fr. 250.- = Fr. 20.-).</w:t>
      </w:r>
    </w:p>
    <w:p>
      <w:r>
        <w:rPr>
          <w:b/>
        </w:rPr>
        <w:t>E. 6.3</w:t>
      </w:r>
    </w:p>
    <w:p>
      <w:r>
        <w:t>Die obsiegende Vorinstanz hat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