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C-5843/2007 vom 14. August 2008</w:t>
      </w:r>
    </w:p>
    <w:p>
      <w:r>
        <w:t>Bundesverwaltungsgericht, 2008-08-14, FR</w:t>
      </w:r>
    </w:p>
    <w:p>
      <w:r>
        <w:rPr>
          <w:b/>
        </w:rPr>
        <w:t xml:space="preserve">Quelle: </w:t>
      </w:r>
      <w:r>
        <w:t>https://mcp.opencaselaw.ch/entscheid/bvger_C-5843_2007</w:t>
      </w:r>
    </w:p>
    <w:p>
      <w:r>
        <w:t>FR: TAF C-5843/2007 du 14 août 2008</w:t>
      </w:r>
    </w:p>
    <w:p>
      <w:r>
        <w:t>IT: TAF C-5843/2007 del 14 agosto 2008</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fédérale du 17 juin 2005 sur le Tribunal fédéral [LTF, RS 173.110]).</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I 113), conformément à l'art. 125 LEtr, en relation avec le chiffe I de son annexe, ainsi que celle de certaines ordonnances d'exécution (cf. art. 91 de l'ordonnance du 24 octobre 2007 relative à l'admission, au séjour et à l'exercice d'une activité lucrative [OASA, RS 142.201]), tel le règlement d'exécution du 1er mars 1949 de la loi fédérale sur le séjour et l'établissement des étrangers (aRSEE de 1949, RO 1949 I 232). L'ordonnance du 27 octobre 2004 sur l'établissement de documents de voyage pour étrangers (ODV, RS 143.5) est, en revanche, demeurée en vigueur, sous réserve de légères modifications, qui ne concernent au demeurant pas les dispositions applicables dans le cas d'espèce.</w:t>
      </w:r>
    </w:p>
    <w:p>
      <w:r>
        <w:rPr>
          <w:b/>
        </w:rPr>
        <w:t>E. 1.4</w:t>
      </w:r>
    </w:p>
    <w:p>
      <w:r>
        <w:t>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 A moins que la LTAF n'en dispose autrement, la procédure devant le Tribunal est régie par la PA (cf. art 37 LTAF).</w:t>
      </w:r>
    </w:p>
    <w:p>
      <w:r>
        <w:rPr>
          <w:b/>
        </w:rPr>
        <w:t>E. 1.5</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sous réserve des considérants 1.3 et 1.4 ci-dessus.</w:t>
      </w:r>
    </w:p>
    <w:p>
      <w:r>
        <w:rPr>
          <w:b/>
        </w:rPr>
        <w:t>E. 3</w:t>
      </w:r>
    </w:p>
    <w:p>
      <w:r>
        <w:t>L'ODM est compétent pour établir des documents de voyage et des visas de retour pour étrangers (cf. art. 1 ODV) ;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(cf.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impossibilité subjective (art. 7 al. 1 let. a ODV) ne faisant obstacle à l'obtention d'un document de voyage valable émis par son Etat d'origine.</w:t>
      </w:r>
    </w:p>
    <w:p>
      <w:r>
        <w:rPr>
          <w:b/>
        </w:rPr>
        <w:t>E. 3.3</w:t>
      </w:r>
    </w:p>
    <w:p>
      <w:r>
        <w:t>Au demeurant, il sied également d'observer que la loi suisse impose à l'étranger la présentation d'une pièce de légitimation nationale en cours de validité pour l'établissement et le renouvellement des titres de séjour (cf. art. 3 al. 1 aLSEE). L'art. 5 al. 4 aRSEE précise à cet égard que l'étranger qui n'est pas apatride doit s'efforcer, dans la mesure où l'on peut raisonnablement l'exiger de lui, de rester au bénéfice de sa pièce de légitimation nationale ou d'en obtenir une.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il est constant que le recourant ne possède pas de document de voyage national valable. Cependant, comme précisé ci-dessus, le fait de ne pas être en possession d'un document de ce type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4.2.1</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l'ordonnance du Conseil fédéral du 11 août 1999 sur la remise des documents de voyage à des étrangers (ci-après: aODV, RO 1999 2368 ; abrogée par l'entrée en vigueur au 1er décembre 2004 de l'ODV [art. 24 et art. 26 ODV]) et qui demeure valable, mutatis mutandis, pour l'application de la disposition précitée reprise de l'art. 6 aODV.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aLSEE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4.2.2</w:t>
      </w:r>
    </w:p>
    <w:p>
      <w:r>
        <w:t>Ainsi que cela ressort de l'ensemble des pièces du dossier, A._______ n'a ni été mis au bénéfice de la qualité de réfugié, ni été reconnu comme admis à titre provisoire en Suisse en raison des dangers que représenterait pour lui les autorités de son pays d'origine en cas de retour dans sa patrie. On ne saurait donc considérer, en l'état du dossier, que si l'intéressé venait à entrer en contact avec les représentants de son pays d'origine en Suisse, cela lui ferait courir des risques pour sa sécurité ou celle de sa famille. Une telle analyse apparaît d'autant plus fondée que lors de l'examen de sa demande d'asile, tant l'autorité de première instance (cf. décision du 21 octobre 1988) que celle de recours (cf. décisions du 30 août 1990 et du 4 octobre 1990) ont considéré comme invraisemblables les motifs d'asile invoqués par l'intéressé à l'appui de sa requête et ont prononcé son renvoi au Maroc. Certes, lors de ses diverses demandes de documents de voyage, le recourant a à maintes reprises allégué que lui-même et sa famille risquaient de subir des représailles en cas de prise de contact de l'intéressé avec une ambassade ou un consulat marocain. Toutefois, ses dires n'ont été appuyés par aucune preuve concrète ; bien au contraire, ainsi que l'a fait le Tribunal fédéral dans son arrêt du 20 mai 1996 précité, la présente autorité se doit de relever qu'A._______ a obtenu de l'Ambassade du Maroc, entre 1980 et 1981, l'émission de deux passeports nationaux, ainsi que la prolongation du second, sans aucune conséquence fâcheuse pour lui-même et les siens. C'est à nouveau sans subir le moindre désagrément que le prénommé s'est vu délivrer trois laissez-passer entre 1992 et 2004 (cf. point C supra), et s'est présenté au Consulat général, le 7 mai 2004. Dans ces circonstances, force est de constater qu'aucune impossibilité subjective ne fait obstacle à ce que l'on exige du recourant qu'il entreprenne les démarches nécessaires auprès des autorités compétentes de son pays d'origine.</w:t>
      </w:r>
    </w:p>
    <w:p>
      <w:r>
        <w:rPr>
          <w:b/>
        </w:rPr>
        <w:t>E. 4.3.1</w:t>
      </w:r>
    </w:p>
    <w:p>
      <w:r>
        <w:t>En tant qu'il sollicite des autorités helvétiques l'octroi d'un passeport pour étrangers et dans la mesure où il a été établi qu'aucune impossibilité subjective (cf. art. 7 al. 1 let. a ODV) n'existe en l'occurrence (cf. supra consid. 4.2), il appartient au recourant de fournir la preuve de l'impossibilité objective (cf. art. 7 al. 1 let. b ODV) d'obtenir de son pays d'origine ou de provenance un passeport national valable.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ce qui, au vu de l'ensemble des pièces du dossier, n'a nullement été rapporté dans le cas particulier.</w:t>
      </w:r>
    </w:p>
    <w:p>
      <w:r>
        <w:rPr>
          <w:b/>
        </w:rPr>
        <w:t>E. 4.3.2</w:t>
      </w:r>
    </w:p>
    <w:p>
      <w:r>
        <w:t>En effet, pour que l'Ambassade soit en mesure de délivrer un passeport marocain, tout requérant doit au préalable être mis au bénéfice d'une carte d'identité nationale, les démarches pour l'octroi d'un tel document pouvant être entreprises soit au Maroc, soit au Consulat général, territorialement compétent pour la Suisse (cf. site internet de l'Ambassade du Maroc en Suisse &gt; Consulat &gt; Passeport, et site internet de l'Ambassade du Maroc en Suisse &gt; Consulat &gt; CNIE, visités le 22 juillet 2008). En l'espèce, les efforts fournis par le prénommé pour se voir délivrer une carte d'identité nationale se sont toujours soldés non pas par l'octroi de ce document, mais uniquement par celui de laissez-passer pour des allers simples à destination du Maroc. Or, le TAF ne saurait considérer de tels sauf-conduits comme l'équivalent d'un refus formel et infondé, de la part des autorités consulaires marocaines, de délivrer au recourant un document national valable. C'est toutefois uniquement en l'existence d'une semblable déclaration que l'intéressé aurait pu être qualifié, in casu, d'étranger sans papiers au sens de l'art. 7 al. 1 let. b ODV. Au demeurant, le Tribunal tient à relever que le recourant aurait encore la possibilité de mandater, dans son pays d'origine, un avocat ou une personne de confiance pour accomplir les démarches en relation avec l'obtention de documents nationaux établissant son identité, dans l'hypothèse où de telles formalités ne pourraient être entreprises qu'au Maroc.</w:t>
      </w:r>
    </w:p>
    <w:p>
      <w:r>
        <w:rPr>
          <w:b/>
        </w:rPr>
        <w:t>E. 5</w:t>
      </w:r>
    </w:p>
    <w:p>
      <w:r>
        <w:t>Le refus de délivrer un document de voyage au recourant n'apparaît pas en l'occurrence comme une atteinte disproportionnée à la liberté personnelle garantie par l'art. 10 al. 2 de la Constitution fédérale de la Confédération suisse du 18 avril 1999 (Cst., RS 101). En effet, il tient à l'intéressé lui-même de prendre, en conformité avec la législation du pays dont il a la citoyenneté, les dispositions nécessaires qui lui permettent de demeurer au bénéfice d'une pièce de légitimation nationale valable lui assurant la liberté de voyager à l'étranger (cf. l'art. 5 al. 4 aRSEE, auquel correspond actuellement l'art. 89 LEtr, en relation avec les art. 13 al. 1 LEtr et 8 OASA).</w:t>
      </w:r>
    </w:p>
    <w:p>
      <w:r>
        <w:rPr>
          <w:b/>
        </w:rPr>
        <w:t>E. 6</w:t>
      </w:r>
    </w:p>
    <w:p>
      <w:r>
        <w:t>En conséquence, en dépit du souhait au demeurant bien compréhensible d'A._______ de revoir sa famille, ce dernier n'a toutefois manifestement pas la qualité d'étranger sans papiers au sens de l'ODV. De ce fait, c'est à bon droit que l'ODM a refusé d'octroyer un passeport pour étrangers (art. 4 al. 2 ODV) à l'intéressé. Ainsi, par sa décision du 2 août 2007 l'ODM n'a ni violé le droit fédéral, ni constaté des faits pertinents de manière inexacte ou incomplète ; en outre, cette décision n'est pas inopportune (cf. art. 49 PA). Partant, le recours est rejeté.</w:t>
      </w:r>
    </w:p>
    <w:p>
      <w:r>
        <w:rPr>
          <w:b/>
        </w:rPr>
        <w:t>E. 7</w:t>
      </w:r>
    </w:p>
    <w:p>
      <w:r>
        <w:t>Le recourant ayant été mis au bénéfice de l'assistance judiciaire partielle par décision incidente du 1er octobre 2007,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