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C-5842/2009 vom 16. März 2010</w:t>
      </w:r>
    </w:p>
    <w:p>
      <w:r>
        <w:t>Bundesverwaltungsgericht, 2010-03-16, DE</w:t>
      </w:r>
    </w:p>
    <w:p>
      <w:r>
        <w:rPr>
          <w:b/>
        </w:rPr>
        <w:t xml:space="preserve">Quelle: </w:t>
      </w:r>
      <w:r>
        <w:t>https://mcp.opencaselaw.ch/entscheid/bvger_C-5842_2009</w:t>
      </w:r>
    </w:p>
    <w:p>
      <w:r>
        <w:t>FR: TAF C-5842/2009 du 16 mars 2010</w:t>
      </w:r>
    </w:p>
    <w:p>
      <w:r>
        <w:t>IT: TAF C-5842/2009 del 16 marzo 2010</w:t>
      </w:r>
    </w:p>
    <w:p>
      <w:pPr>
        <w:pStyle w:val="Heading2"/>
      </w:pPr>
      <w:r>
        <w:t>Regeste</w:t>
      </w:r>
    </w:p>
    <w:p>
      <w:r>
        <w:t>Invalidenversicherung (IV)</w:t>
      </w:r>
    </w:p>
    <w:p>
      <w:pPr>
        <w:pStyle w:val="Heading2"/>
      </w:pPr>
      <w:r>
        <w:t>Erwägungen</w:t>
      </w:r>
    </w:p>
    <w:p>
      <w:r>
        <w:rPr>
          <w:b/>
        </w:rPr>
        <w:t>E. 1</w:t>
      </w:r>
    </w:p>
    <w:p>
      <w:r>
        <w:t>Die Beschwerde wird insoweit gutgeheissen, als die Verfügung vom 23. Juli 2009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1'400.- zugesprochen.</w:t>
      </w:r>
    </w:p>
    <w:p>
      <w:r>
        <w:rPr>
          <w:b/>
        </w:rPr>
        <w:t>E. 4</w:t>
      </w:r>
    </w:p>
    <w:p>
      <w:r>
        <w:t>Dieses Urteil geht an: den Beschwerdeführer (Gerichtsurkunde; Beilagen im Doppel: Vernehmlassung und Stelllungnahme des ärztlichen Dienstes vom 6. März 2010 zur Kenntnisnahme) die Vorinstanz (Ref-Nr. _______) das Bundesamt für Sozialversicherungen Der vorsitzende Richter: Der Gerichtsschreiber: Beat Weber Daniel Stufetti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