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C-5842/2007 vom 26. November 2008</w:t>
      </w:r>
    </w:p>
    <w:p>
      <w:r>
        <w:t>Bundesverwaltungsgericht, 2008-11-26, DE</w:t>
      </w:r>
    </w:p>
    <w:p>
      <w:r>
        <w:rPr>
          <w:b/>
        </w:rPr>
        <w:t xml:space="preserve">Quelle: </w:t>
      </w:r>
      <w:r>
        <w:t>https://mcp.opencaselaw.ch/entscheid/bvger_C-5842_2007</w:t>
      </w:r>
    </w:p>
    <w:p>
      <w:r>
        <w:t>FR: TAF C-5842/2007 du 26 novembre 2008</w:t>
      </w:r>
    </w:p>
    <w:p>
      <w:r>
        <w:t>IT: TAF C-5842/2007 del 26 novembre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Abs. 1 VwVG zur Beschwerde legitimiert; auf die frist- und formgerecht eingereichte Beschwerde ist einzutreten (Art. 50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(ANAG, BS 1 121, zum vollständigen Quellennachweis vgl. Ziff. I des Anhangs zum AuG) und die Verordnung vom 14. Januar 1998 über die Einreise und Anmeldung von Ausländerinnen und Ausländern (VEA,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casu dem BFM) in pflichtgemässer Ausübung ihres Ermessens zu fällen (Art. 4 und Art. 16 Abs. 1 ANAG, Art. 9 Abs. 1 und Art. 18 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VEA). Um ein Visum zu erhalten, müssen Ausländerinnen und Ausländer die in Artikel 1 Absatz 2 VEA aufgeführten Voraussetzungen erfüllen. Sie haben unter anderem Gewähr für eine fristgerechte Wiederausreise zu bieten (Art. 1 Abs. 2 Bst. c VEA). Das Visum ist zudem zu verweigern, wenn begründete Zweifel am Aufenthaltszweck bestehen (Art. 14 Abs. 2 Bst. c in fine VEA).</w:t>
      </w:r>
    </w:p>
    <w:p>
      <w:r>
        <w:rPr>
          <w:b/>
        </w:rPr>
        <w:t>E. 4.1</w:t>
      </w:r>
    </w:p>
    <w:p>
      <w:r>
        <w:t>Die Beschwerdeführerin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Die wirtschaftlichen und sozialen Lebensbedingungen in Mazedonien gestalten sich für breite Bevölkerungsschichten schwierig. Obschon das Wirtschaftswachstum seit dem Krisenjahr 2001 kontinuierlich gesteigert werden konnte, lag die Arbeitslosenquote im europäischen Vergleich mit rund 35% im Jahre 2007 weiterhin überdurchschnittlich hoch. Das Durchschnittsnettogehalt eines Berufstätigen betrug im Dezember 2007 bloss ca. 250 Euro (Quelle: http://www.auswaertiges-amt.de, Stand: September 2008, besucht am 10. November 2008). Gemäss World Bank Report lebten im Jahre 2005 rund 22% der mazedonischen Bevölkerung in absoluter Armut (siehe auch Amnesty International Report 2006). Für einen echten Aufholprozess der sich immer noch in der Transformation befindlichen Volkswirtschaft müssten die Wachstumsraten nach Einschätzung von Experten deutlich höher liegen als heute (vgl. Auswärtiges Amt, a.a.O.). Auf entsprechend hohem Niveau bewegt sich der Anteil derer, die sich zur Emigration entschliessen. Besteht im Ausland bereits ein soziales Beziehungsnetz von Verwandten oder Freunden, so begünstigt dies die Tendenz, sich dort unter besseren Lebensbedingungen eine (neue) Existenz aufzubauen. Vor diesem Hintergrund ist es nahe liegend, dass Familienangehörige oftmals versuchen, auch ihre Eltern, für die sie sich verantwortlich fühlen, in die Schweiz nachzuziehen. Dies insbesondere dann, wenn die Eltern - altersbedingt ohne berufliche Verpflichtungen - alleine im Heimatstaat zurückbleiben und/oder aus gesundheitlichen Gründen nicht mehr für sich selbst sorgen können.</w:t>
      </w:r>
    </w:p>
    <w:p>
      <w:r>
        <w:rPr>
          <w:b/>
        </w:rPr>
        <w:t>E. 5.1</w:t>
      </w:r>
    </w:p>
    <w:p>
      <w:r>
        <w:t>Bei der Risikoanalyse sind aber nicht nur solch allgemeine Umstände und Erfahrungen, sondern auch, wie unter Ziffer 4.2 ausgeführt,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Gesuchstellern, die in ihrer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5.2</w:t>
      </w:r>
    </w:p>
    <w:p>
      <w:r>
        <w:t>Bei der Beschwerdeführerin handelt es sich um eine nunmehr 70-jährige, verwitwete Frau, welche alleine in Mazedonien leben und dort völlig auf sich allein gestellt sein soll (vgl. die entsprechenden Angaben der Beteiligten im Familiennachzugsverfahren). Ihr obliegen somit im Heimatland keine besonderen gesellschaftlichen Verpflichtungen oder familiären Verantwortlichkeiten, die sie ernsthaft von einer Emigration abzuhalten vermöchten; dies umso weniger, als mit ihren beiden Söhnen und deren Familien die nächsten Angehörigen über einen Daueraufenthalt in der Schweiz verfügen.</w:t>
      </w:r>
    </w:p>
    <w:p>
      <w:r>
        <w:rPr>
          <w:b/>
        </w:rPr>
        <w:t>E. 5.3</w:t>
      </w:r>
    </w:p>
    <w:p>
      <w:r>
        <w:t>Dieser enge Bezug zu den Familienangehörigen in der Schweiz zeigt sich insbesondere in der Tatsache, dass der Gastgeber bereits Ende 2001 - anlässlich eines Besuchsaufenthaltes seiner Mutter - versucht hatte, dieser einen dauerhaften Aufenthalt in der Schweiz zu ermöglichen. Nachdem dem entsprechenden Gesuch um Erteilung einer Aufenthaltsbewilligung im Rahmen der Familienzusammenführung vom Ausländeramt des Kantons St. Gallen nicht stattgegeben worden war, wies das Justiz- und Polizeidepartement des Kantons St. Gallen den dagegen erhobenen Rekurs am 28. August 2002 ab. Gegen diesen Entscheid wiederum wurde beim kantonalen Verwaltungsgericht Beschwerde erhoben, diese allerdings in der Folge zurückgezogen. Am 17. November 2002 reiste die Beschwerdeführerin erneut mit einem 90-tägigen Besuchervisum in die Schweiz ein, unterliess es jedoch, nach dessen Ablauf in ihr Heimatland zurückzukehren. Stattdessen wurde am 8. Juli 2003 ein weiteres Familiennachzugsgesuch eingereicht, mit der Begründung, alle ihre Angehörigen befänden sich in der Schweiz; demgegenüber sei sie, gesundheitlich angeschlagen und pflegebedürftig, in Mazedonien auf sich allein gestellt. Mit Wegweisungsverfügung vom 22. März 2004 wurde der Beschwerdeführerin eine Frist zur Ausreise aus der Schweiz bis spätestens 13. April 2004 angesetzt. Dabei wurde ausgeführt, die alterstypischen Krankheiten der Beschwerdeführerin stünden einer Ausreise nicht entgegen, könne doch die medizinische Behandlung im Heimatland weitergeführt werden. Ein dagegen erhobenes Wiedererwägungsgesuch blieb ebenfalls erfolglos. Das wegen rechtswidrigen Aufenthaltes in der Schweiz gegen die Beschwerdeführerin eingeleitete Strafverfahren wurde nicht zuletzt aus Pietätsgründen eingestellt (vgl. Einstellungsverfügung des Untersuchungsamtes Altstätten vom 7. Juni 2005). Mit Verfügung vom 3. Januar 2005 wies die kantonale Migrationsbehörde das fragliche Gesuch um Erteilung einer Einreise- und Aufenthaltsbewilligung im Rahmen der Übersiedlung ab. Der Gesundheitszustand oder die Lebensverhältnisse der zu übersiedelnden Person vermöchten keine schwerwiegende persönliche Notlage zu begründen. Der Beschwerdeführerin sei es zuzumuten, weiterhin im Heimatland zu leben und sich dort weiterbehandeln zu lassen. Sie befände sich in derselben Situation wie viele ältere Landsleute, deren Nachkommen sich freiwillig dazu entschlossen hätten, ins Ausland auszureisen und ihre Eltern oder weiteren Verwandten im Heimatland zurückgelassen hätten. Diese Verfügung erwuchs unangefochten in Rechtskraft. Auf ein weiteres Familiennachzugsgesuch vom 24. August 2005, welches als Wiedererwägungsgesuch entgegen genommen worden war, wurde am 22. September 2005 nicht eingetreten.</w:t>
      </w:r>
    </w:p>
    <w:p>
      <w:r>
        <w:rPr>
          <w:b/>
        </w:rPr>
        <w:t>E. 5.4</w:t>
      </w:r>
    </w:p>
    <w:p>
      <w:r>
        <w:t>Die daraufhin gestellten Gesuche vom 19. Januar 2006 sowie 9. Januar 2007 um Erteilung einer Einreisebewilligung zu Besuchszwecken wurden jeweils, da die fristgerechte und anstandslose Rückkehr ins Heimatland nicht als einwandfrei gesichert betrachtet werden konnte, formlos von der Schweizerischen Botschaft in Skopje abgewiesen. An dieser Einschätzung ist auch heute festzuhalten, ergeben sich doch aus den Akten keine Hinweise, in den persönlichen Verhältnissen der Beschwerdeführerin hätten sich seither wesentliche Veränderungen im Sinne einer neuen Verwurzelung im Heimatland ergeben. Die Beschwerdeführerin erachtet zwar die Voraussetzungen für die Erteilung einer Einreisebewilligung nunmehr als erfüllt, unterlässt es indessen, Gründe anzuführen, die für eine fristgerechte Rückkehr nach Mazedonien sprechen würden. Gerade die im Rahmen der fremdenpolizeilichen Verfahren immer wieder erwähnten gesundheitlichen Probleme und die fehlenden familiären Beziehungen im Heimatland bergen ein erhöhtes Risiko in sich, die Beschwerdeführerin könnte nach einem mehrmonatigen Aufenthalt in der Schweiz (nach wie vor) geneigt sein, den Lebensabend im Umfeld ihrer in der Schweiz lebenden Söhne und deren Familien zu verbringen. Angesichts dieser Sachlage (Alter, Gesundheitszustand, fehlende Verwurzelung in der Heimat, sämtliche Kinder im Ausland wohnhaft) bestehen eindeutig Festsetzungstendenzen und demzufolge begründete Zweifel am angegebenen Aufenthaltszweck (Besuchsaufenthalt; vgl. Art. 11 Abs. 1 Bst. b i.V.m. Art. 14 Abs. 2 Bst. c in fine VEA).</w:t>
      </w:r>
    </w:p>
    <w:p>
      <w:r>
        <w:rPr>
          <w:b/>
        </w:rPr>
        <w:t>E. 5.5</w:t>
      </w:r>
    </w:p>
    <w:p>
      <w:r>
        <w:t>Unter den gegebenen Umständen durfte die Vorinstanz daher zu Recht davon ausgehen, die Wiederausreise der Beschwerdeführerin sei im Sinne der massgeblichen Bestimmungen nicht gesichert. An der Richtigkeit dieser Einschätzung ändert auch die Tatsache nichts, dass der Gastgeber die rechtzeitige Rückkehr seiner Mutter zugesichert hat. Denn einerseits ermöglichte und tolerierte dieser in der Vergangenheit den über einjährigen widerrechtlichen Aufenthalt seiner Mutter in der Schweiz. Andererseits ist eine solche Garantie trotz bester und ehrlicher Absichten nicht möglich bzw. rechtlich nicht durchsetzbar. Gastgeber können zwar für gewisse finanzielle Risiken im Zusammenhang mit dem Besuchsaufenthalt, nicht aber für ein bestimmes Verhalten ihrer Gäste garantieren (vgl. anstelle vieler: Urteil des Bundesverwaltungsgerichts C-6703/2007 vom 14. Juli 2008 E. 5.4).</w:t>
      </w:r>
    </w:p>
    <w:p>
      <w:r>
        <w:rPr>
          <w:b/>
        </w:rPr>
        <w:t>E. 5.6</w:t>
      </w:r>
    </w:p>
    <w:p>
      <w:r>
        <w:t>Darüber hinaus bestehen auch keine Hinweise dafür, dass die Einreiseverweigerung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der Beschwerdeführerin in der Schweiz zu verwirklichen wäre, was in casu nicht zutrifft. Sowohl dem Gastgeber, wie auch den übrigen, in der Schweiz lebenden Familienangehörigen - allesamt im Besitze einer Niederlassungsbewilligung - steht nämlich weiterhin die Möglichkeit offen, ihre Mutter/Schwiegermutter respektive Grossmutter in Mazedonien zu besuchen. Aus den Akten ergeben sich jedenfalls keine Hinweise, wonach ihnen dies in Zukunft aus rechtserheblichen Gründen verwehrt sein sollte.</w:t>
      </w:r>
    </w:p>
    <w:p>
      <w:r>
        <w:rPr>
          <w:b/>
        </w:rPr>
        <w:t>E. 6</w:t>
      </w:r>
    </w:p>
    <w:p>
      <w:r>
        <w:t>Aus diesen Gründen ist somit nicht zu beanstanden, dass die Vorinstanz das öffentliche Interesse sowie die Beachtung der geltenden Bestimmungen entsprechend gewichtete und der Beschwerdeführerin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