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C-5841/2007 vom 1. Juli 2009</w:t>
      </w:r>
    </w:p>
    <w:p>
      <w:r>
        <w:t>Bundesverwaltungsgericht, 2009-07-01, DE</w:t>
      </w:r>
    </w:p>
    <w:p>
      <w:r>
        <w:rPr>
          <w:b/>
        </w:rPr>
        <w:t xml:space="preserve">Quelle: </w:t>
      </w:r>
      <w:r>
        <w:t>https://mcp.opencaselaw.ch/entscheid/bvger_C-5841_2007</w:t>
      </w:r>
    </w:p>
    <w:p>
      <w:r>
        <w:t>FR: TAF C-5841/2007 du 1 juillet 2009</w:t>
      </w:r>
    </w:p>
    <w:p>
      <w:r>
        <w:t>IT: TAF C-5841/2007 del 1 luglio 2009</w:t>
      </w:r>
    </w:p>
    <w:p>
      <w:pPr>
        <w:pStyle w:val="Heading2"/>
      </w:pPr>
      <w:r>
        <w:t>Regeste</w:t>
      </w:r>
    </w:p>
    <w:p>
      <w:r>
        <w:t>Einreise | Einreisebewilligung für Theepan Thaveethurasa</w:t>
      </w:r>
    </w:p>
    <w:p>
      <w:pPr>
        <w:pStyle w:val="Heading2"/>
      </w:pPr>
      <w:r>
        <w:t>Volltext</w:t>
      </w:r>
    </w:p>
    <w:p>
      <w:r>
        <w:t>Bundesverwaltungsgericht 01.07.2009 C-5841/2007 Bundesverwaltungsgericht 01.07.2009 C-5841/2007 Bundesverwaltungsgericht 01.07.2009 C-5841/2007</w:t>
      </w:r>
    </w:p>
    <w:p>
      <w:r>
        <w:t>Einreise | Einreisebewilligung für Theepan Thaveethurasa</w:t>
      </w:r>
    </w:p>
    <w:p>
      <w:r>
        <w:t>Eidgenossenschaft Bundesverwaltungsgericht Conféderation Bundesverwaltungsgericht Confederazione Bundesverwaltungsgericht Abteilung III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