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C-5836/2008 vom 13. November 2009</w:t>
      </w:r>
    </w:p>
    <w:p>
      <w:r>
        <w:t>Bundesverwaltungsgericht, 2009-11-13, DE</w:t>
      </w:r>
    </w:p>
    <w:p>
      <w:r>
        <w:rPr>
          <w:b/>
        </w:rPr>
        <w:t xml:space="preserve">Quelle: </w:t>
      </w:r>
      <w:r>
        <w:t>https://mcp.opencaselaw.ch/entscheid/bvger_C-5836_2008</w:t>
      </w:r>
    </w:p>
    <w:p>
      <w:r>
        <w:t>FR: TAF C-5836/2008 du 13 novembre 2009</w:t>
      </w:r>
    </w:p>
    <w:p>
      <w:r>
        <w:t>IT: TAF C-5836/2008 del 13 novembre 2009</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w:t>
      </w:r>
    </w:p>
    <w:p>
      <w:r>
        <w:rPr>
          <w:b/>
        </w:rPr>
        <w:t>E. 3</w:t>
      </w:r>
    </w:p>
    <w:p>
      <w:r>
        <w:t>Dieses Urteil geht an: die Beschwerdeführerin (durch auszugsweiser Notifikation im Bundesblatt) die Vorinstanz (Ref-Nr. 756.5577.4153.72) das Bundesamt für Sozialversicherungen Der Einzelrichter: Der Gerichtsschreiber: Alberto Meuli Jean-Marc Wichser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