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C-5820/2011 vom 5. Juni 2013</w:t>
      </w:r>
    </w:p>
    <w:p>
      <w:r>
        <w:t>Bundesverwaltungsgericht, 2013-06-05, FR</w:t>
      </w:r>
    </w:p>
    <w:p>
      <w:r>
        <w:rPr>
          <w:b/>
        </w:rPr>
        <w:t xml:space="preserve">Quelle: </w:t>
      </w:r>
      <w:r>
        <w:t>https://mcp.opencaselaw.ch/entscheid/bvger_C-5820_2011</w:t>
      </w:r>
    </w:p>
    <w:p>
      <w:r>
        <w:t>FR: TAF C-5820/2011 du 5 juin 2013</w:t>
      </w:r>
    </w:p>
    <w:p>
      <w:r>
        <w:t>IT: TAF C-5820/2011 del 5 giugno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w:t>
      </w:r>
    </w:p>
    <w:p>
      <w:r>
        <w:rPr>
          <w:b/>
        </w:rPr>
        <w:t>E. 2.2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2.3</w:t>
      </w:r>
    </w:p>
    <w:p>
      <w:r>
        <w:t>L'art. 80a LAI rend expressément applicables, s'agissant d'un ressortissant de l'Union européenne, l'ALCP et les anciens règlements (CEE) n° 1408/71 du Conseil du 14 juin 1971 et (CEE) n° 574 /72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par contre, les dispositions de la 6ème révision de la LAI (premier volet) en vigueur depuis le 1er janvier 2012 (RO 2011 5659, FF 2010 1647) ne le sont pas. En ce qui concerne les faits déterminants, selon la jurisprudence, le Tribunal de céans doit se limiter à examiner la situation de fait existant jusqu'à la date de la décision attaquée (ATF 130 V 445 consid. 1.2).</w:t>
      </w:r>
    </w:p>
    <w:p>
      <w:r>
        <w:rPr>
          <w:b/>
        </w:rPr>
        <w:t>E. 4.1</w:t>
      </w:r>
    </w:p>
    <w:p>
      <w:r>
        <w:t>La décision attaquée fait suite à une demande de rente ayant été rejetée par décision du 1er juin 2005 de l'OAI-VD au motif que l'intéressé ne présentait qu'un degré d'invalidité de 13,65 %.</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 En l'espèce, l'OAIE, respectivement l'OAI-VD, a examiné du point de vue matériel la nouvelle demande de prestations. Le Tribunal peut donc se limiter à examiner si le recourant remplit les conditions d'octroi d'une rente jusqu'au 15 septembre 2011,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être invalide au sens de la LPGA/LAI et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(AI pce 8). Partant, il remplit la condition relative à la durée de cotisations.</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 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Concernant l'ouverture du droit à des mesures de réadaptation, le droit suisse exige que la personne concernée soit assurée à l'assurance-invalidité suisse, ce qui est le cas en l'espèce, eu égard au fait que le recourant exerçait une activité lucrative en Suisse au moment de la demande (art. 1b LAI en corrélation avec les art. 1a et 2 de la loi fédérale du 20 décembre 1946 sur l'assurance-vieillesse et survivants [LAVS, RS 831.10]). 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8.2</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w:t>
      </w:r>
    </w:p>
    <w:p>
      <w:r>
        <w:rPr>
          <w:b/>
        </w:rPr>
        <w:t>E. 8.3</w:t>
      </w:r>
    </w:p>
    <w:p>
      <w:r>
        <w:t>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Droit de l'assurance-vieillesse et survivants et de l'assurance-invalidité, Genève/Zurich/Bâle 2011, n°1339).</w:t>
      </w:r>
    </w:p>
    <w:p>
      <w:r>
        <w:rPr>
          <w:b/>
        </w:rPr>
        <w:t>E. 8.4</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w:t>
      </w:r>
    </w:p>
    <w:p>
      <w:r>
        <w:rPr>
          <w:b/>
        </w:rPr>
        <w:t>E. 9.4</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10.1</w:t>
      </w:r>
    </w:p>
    <w:p>
      <w:r>
        <w:t>Lors de l'examen clinique rhumatologique effectué au SMR le 27 avril 2010, le Dr G._______ a posé les diagnostics suivants: lombopygialgies D non-irritatives non-déficitaires dans un contexte d'hernie discale paramédiane D L4-L5 M54.5, gonarthrose fémoro-patellaire D et dans une moindre mesure du compartiment interne. Ce médecin a considéré que les diagnostics précités avaient une répercussion sur la capacité de travail, que le recourant présentait une aggravation de son état de santé avec une pathologie lombaire entraînant une incapacité de travail totale dans son activité physiquement contraignante d'installateur sanitaire. La pathologie lombaire et la gonarthrose droite motivent bien des limitations fonctionnelles, mais pas d'incapacité de travail dans une activité adaptée. Concernant la capacité de travail exigible, l'expert retient qu'elle est déterminée par la tolérance en premier du rachis lombaire et en deuxième lieu du genou D aux contraintes mécaniques. Dans une activité respectant toutes les limitations fonctionnelles, l'exigibilité est compatible à distance de l'épisode lombaire aigu. Selon son rapport du 12 mai 2010, ces limitations fonctionnelles se situent au niveau du rachis lombaire (pas de mouvements répétés de flexion-extension, pas d'attitude en porte-à-faux, pas de port de charges au-delà de 10 kg, pas de position statique debout au-delà de 30 minutes, assise au-delà d'une heure) et du genou droit (pas de travail accroupi ou à genoux, pas de montée-descente d'escaliers répétée, pas de marche sans s'arrêter au-delà de 1 km). Elles rendent l'activité d'installateur sanitaire impossible, mais permettent une activité à plein temps depuis la mi-novembre 2009, notamment depuis le 13 novembre 2009, date du RM effectué par la Dresse F._______ (AI pce 12/05/2010). Le Dr K._______ du SMR a confirmé dans son avis médical du 1er juin 2010 que l'examen rhumatologique attestait une aggravation de l'état de santé, il a toutefois considéré que cette aggravation motivait les limites fonctionnelles, mais pas une incapacité de travail dans une activité strictement adaptée, la capacité de travail exigible étant de 100 % à partir de mi-novembre 2009 (AI pce 01/06/2010).</w:t>
      </w:r>
    </w:p>
    <w:p>
      <w:r>
        <w:rPr>
          <w:b/>
        </w:rPr>
        <w:t>E. 10.2</w:t>
      </w:r>
    </w:p>
    <w:p>
      <w:r>
        <w:t>Au vu de ce qui précède, le Tribunal constate que l'expertise du Dr G._______, spécialiste en rhumatologie, remplit pleinement les exigences formulées par la jurisprudence en la matière (cf. consid. 9) : elle a été notamment rédigée en connaissance de l'anamnèse, se base sur des examens circonstanciés, prend en considération les plaintes exprimées par l'intéressé, dresse un tableau global et cohérent de la situation et contient des conclusions claires et motivées, en particulier concernant les limitations fonctionnelles dont il faut tenir compte pour les activités exigibles. Aucun des documents médicaux au dossier permet de mettre en doute ces conclusions. En manque de preuves ou même d'indices contraires, il n'y a donc pas lieu de se distancer de l'avis des Drs G._______ et K._______, le Tribunal retient donc que le recourant est en mesure de mettre en valeur sa capacité de travail dans des activités de substitution adaptées à ses limitations fonctionnelles.</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revenu d'invalide doit être évalué avant tout en fonction de la situation professionnelle concrète de l'intéressé. En l'absence de revenu ou de données concernant le revenu effectivement réalisé, il faut selon la jurisprudence évaluer le revenu d'invalide sur la base des statistiques salariales (ATF 126 V 75 consid. 3b/aa et bb).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Selon les indications de l'employeur du 8 décembre 2009, le recourant aurait touché, sans invalidité, un salaire horaire brut de 32 francs ainsi que 8,33 % des salaires bruts pour compenser les vacances et les jours fériés, l'horaire hebdomadaire étant de 41,5 heures (AI pce 08/12/2009). Le même employeur, pour lequel le recourant travaillait déjà avant l'accident de 1997, avait indiqué en 1998 un salaire horaire de 25.55 francs en tant que monteur en chauffage sans invalidité. Si on indexe ce salaire horaire de 25.55 francs mentionné en 1998 pour l'activité de monteur en chauffage (selon l'index des salaires de l'OFS: évolution des salaires nominaux pour les hommes avec base en 1939 = 100, 1998 = 1832 et 2010 = 2151), on obtient un salaire horaire de 29.99 francs pour l'année 2010. En faveur de l'assuré, l'OAI-VD a retenu que l'assuré réaliserait, selon les indications les plus récentes de l'employeur, un salaire horaire de 32.00 et non de 29.99 francs en 2010 en tant que monteur en chauffage sans invalidité. L'OAI-VD a donc déterminé que le salaire annuel de valide en 2010 était de 63'253 francs. Ce montant peut être retenu comme revenu de valide. Il faut noter que le salaire sans invalidité de 62'252.00 francs retenu dans la décision du 1er juin 2005 était surévalué par rapport aux revenus réalisés par l'assuré et aux indications de l'employeur, comme l'a constaté l'OAI-VD dans sa communication interne du 8 juillet 2010 (AI pce 08/07/2010).</w:t>
      </w:r>
    </w:p>
    <w:p>
      <w:r>
        <w:rPr>
          <w:b/>
        </w:rPr>
        <w:t>E. 12.2</w:t>
      </w:r>
    </w:p>
    <w:p>
      <w:r>
        <w:t>Etant donné que le recourant n'exerce actuellement pas d'activité lucrative, l'OAI-VD s'est fié aux données statistiques suisses et non à celles françaises,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12.3</w:t>
      </w:r>
    </w:p>
    <w:p>
      <w:r>
        <w:t>Il faut donc procéder à une évaluation de l'invalidité, selon la méthode générale, par une comparaison de revenus indexés à 2010. En effet, selon la jurisprudence, les salaires avant et après invalidité doivent être indexés jusqu'à la date de la survenance du droit éventuel à la rente, c'est-à-dire lorsque les conditions de santé peuvent être considérées comme stabilisées (ATF 128 V 174 et 129 V 222).</w:t>
      </w:r>
    </w:p>
    <w:p>
      <w:r>
        <w:rPr>
          <w:b/>
        </w:rPr>
        <w:t>E. 12.4</w:t>
      </w:r>
    </w:p>
    <w:p>
      <w:r>
        <w:t>Le revenu d'invalide tiré des données statistiques, doit tenir compte d'un large éventail d'activités légères existant sur le marché du travail. Un nombre suffisant d'entre elles permettent des changements de position fréquent et ne nécessitent pas le port de charges élevées, de mouvements répétés de flexion-extension, d'attitude en porte-à-faux, de travail accroupi ou à genoux. Ces activités sont donc adaptées aux handicaps du recourant. La majeure partie de ces postes ne nécessite pas de formation particulière autre qu'une mise à jour initiale. De plus, le recourant a une formation supplémentaire de soudeur; ces connaissances supplémentaires lui faciliteront la recherche d'un emploi par rapport aux ouvriers non qualifiés, même s'il ne peut probablement plus travailler uniquement comme soudeur. Pour les activités dans le secteur privé ne nécessitant pas de formation particulière, le revenu mensuel moyen en Suisse en 2010 pour les hommes, niveau de qualification 4, était de 4'921 francs selon les données de l'enquête suisse des salaires publiées par l'Office fédéral de la statistique pour 2010 (Tableau TA1 NOGA08). Ce montant doit ensuite être adapté à l'horaire usuel moyen en 2010 soit 41.6 heures (par rapport aux 40 heures de base, la Vie économique 1/2-2012, B. 9.2) soit 5'118 francs. On obtient ainsi un revenu pour un travail à temps complet avec un rendement normal de 61'414 francs par an. En retenant un abattement de 15 % (cf. ATF 126 V 75 consid. 6) comme l'a fait l'autorité inférieure pour tenir compte des circonstances personnelles et professionnelles du recourant, le salaire d'invalide est de 52'202 francs.</w:t>
      </w:r>
    </w:p>
    <w:p>
      <w:r>
        <w:rPr>
          <w:b/>
        </w:rPr>
        <w:t>E. 12.5</w:t>
      </w:r>
    </w:p>
    <w:p>
      <w:r>
        <w:t>En procédant à la comparaison des deux salaires, selon la formule [(63'253 - 52'202) x 100 : 63'253], on obtient une perte de gain de 17,4 %, correspondant à une capacité de travail de 100 % dans une activité de substitution, valeur qui n'ouvre pas le droit à une rente d'invalidité ou à des mesures professionnelles. Par conséquent, le recours doit être rejeté et la décision attaquée confirmée.</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l'assuré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14</w:t>
      </w:r>
    </w:p>
    <w:p>
      <w:r>
        <w:t>Au vu de ce qui précède, il appert que la décision du 15 septembre 2011 doit être confirmée et le recours rejeté.</w:t>
      </w:r>
    </w:p>
    <w:p>
      <w:r>
        <w:rPr>
          <w:b/>
        </w:rPr>
        <w:t>E. 15.1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15.2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