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C-5819/2009 vom 23. Januar 2012</w:t>
      </w:r>
    </w:p>
    <w:p>
      <w:r>
        <w:t>Bundesverwaltungsgericht, 2012-01-23, DE</w:t>
      </w:r>
    </w:p>
    <w:p>
      <w:r>
        <w:rPr>
          <w:b/>
        </w:rPr>
        <w:t xml:space="preserve">Quelle: </w:t>
      </w:r>
      <w:r>
        <w:t>https://mcp.opencaselaw.ch/entscheid/bvger_C-5819_2009</w:t>
      </w:r>
    </w:p>
    <w:p>
      <w:r>
        <w:t>FR: TAF C-5819/2009 du 23 janvier 2012</w:t>
      </w:r>
    </w:p>
    <w:p>
      <w:r>
        <w:t>IT: TAF C-5819/2009 del 23 gennaio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w:t>
      </w:r>
    </w:p>
    <w:p>
      <w:r>
        <w:rPr>
          <w:b/>
        </w:rPr>
        <w:t>E. 3</w:t>
      </w:r>
    </w:p>
    <w:p>
      <w:r>
        <w:t>Als Beweismassnahme beantragt die Beschwerdeführerin in der Replik nachträglich die gerichtliche Befragung ihres Ex-Ehegatten. Ferner seien sowohl F._______ und G._______ (befreundetes Ehepaar) als auch und H._______ (eine gute gemeinsame Bekannte) als Zeugen einzuvernehmen.</w:t>
      </w:r>
    </w:p>
    <w:p>
      <w:r>
        <w:rPr>
          <w:b/>
        </w:rPr>
        <w:t>E. 3.1</w:t>
      </w:r>
    </w:p>
    <w:p>
      <w:r>
        <w:t>Der Behörde kommt grundsätzlich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Grundsätzlich werden Auskünfte von Drittpersonen schriftlich eingeholt (Patrick L. krauskopf/Katrin emmenegger, in: Waldmann / Weissenberger [Hrsg.], Praxiskommentar VwVG, Zürich 2009, N. 115 mit Verweis auf N. 104 f. zu Art. 12). Zeugeneinvernahmen sind im Verwaltungsverfahren insbesondere wegen der strengen Strafandrohung wegen falschen Zeugnisses als subsidiäres Beweismittel zu betrachten und dürfen nur ausnahmsweise zur Anwendung kommen (vgl. BGE 130 II 169 E. 2.3.3 S. 173 mit Hinweisen, Urteil des Bundesgerichts 1C_292/2010 vom 5. August 2010 E. 3.2). Drittpersonen sind daher grundsätzlich als Auskunftspersonen zum Sachverhalt zu befragen (Krauskopf/Emmenegger, a.a.O., N. 114 zu Art. 12).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f. mit Hinweisen).</w:t>
      </w:r>
    </w:p>
    <w:p>
      <w:r>
        <w:rPr>
          <w:b/>
        </w:rPr>
        <w:t>E. 3.2</w:t>
      </w:r>
    </w:p>
    <w:p>
      <w:r>
        <w:t>Der entscheidserhebliche Sachverhalt erschliesst sich, wie nachfolgend zu zeigen sein wird, in hinreichender Weise aus den Akten. Der geschiedene Ehemann hat sich bereits schriftlich (vgl. Eingabe desselben vom 1. Dezember 2008) und mündlich (siehe rogatorische Einvernahme vom 6. Februar 2009) zum Eheleben in der hier interessierenden Zeitspanne geäussert, weshalb sich eine nochmalige Anhörung durch das Gericht von vornherein erübrigt. Gemäss den Ausführungen in der Replik sollen auch drei Personen aus dem gemeinsamen Bekanntenkreis bestätigen, dass die Ehe der Beschwerdeführerin im Jahre 2004 ungetrübt gewesen sei. Ein befreundetes Ehepaar habe mit ihr und dem Ex-Gatten im Sommer im Sommer 2004 kurz vor der erleichterten Einbürgerung in Italien sogar noch unbeschwerte Ferien verbracht. Äusserungen oder Referenzschreiben von Bezugspersonen - erfahrungsgemäss zumeist wohlwollend formuliert - beschränken sich naturgemäss auf die Wahrnehmung eines äusseren Erscheinungsbildes. Die entscheidende Frage nach einer auch im Wesenskern gelebten Partnerschaft vermögen sie nicht zu beantworten, handelt es sich doch um einen Bereich, der allein das Innenleben beider Ehegatten berührt und Drittpersonen kaum zugänglich sein dürfte (zum Ganzen vgl. Urteile des Bundesverwaltungsgerichts C-7410/2008 vom 25. Januar 2011 E. 9.3.1 mit Hinweisen oder C-3706/2009 vom 4. Januar 2011 E. 7.2). Dass Letztere als Zeugen neue Erkenntnisse vermitteln könnten, kann angesichts dessen ebenfalls nicht erwartet werden. Es ist mithin nicht davon auszugehen, dass die Schilderungen jener Personen über das bereits Bekannte (siehe E. 8 ff. hiernach) hinausgehen und geeignet wären, ein anderes Licht auf die Ehe zu werfen. Von den beantragten Einvernahmen oder Stellungnahmen kann somit in antizipierter Beweiswürdigung ohne Verletzung des rechtlichen Gehörs abgesehen werden (BGE 136 I 229 E. 5.3 S. 236 f. mit Hinweisen).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insbesondere im Zeitpunkt des Einbürgerungsentscheids an der ehelichen Gemeinschaft, darf die erleichterte Einbürgerung nicht ausgesprochen werden (BGE 135 II 161 E. 2 S. 164 f., BGE 130 II 482 E. 2 S. 483 f., BGE 129 II 401 E. 2.2 S. 403).</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BGE 130 II 482 E. 2 S. 483 f.).</w:t>
      </w:r>
    </w:p>
    <w:p>
      <w:r>
        <w:rPr>
          <w:b/>
        </w:rPr>
        <w:t>E. 4.3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mit Hinweisen).</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6.1</w:t>
      </w:r>
    </w:p>
    <w:p>
      <w:r>
        <w:t>Gemäss der hier anwendbaren, bis zum 28. Februar 2011 gültig gewesenen ursprünglichen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6.2</w:t>
      </w:r>
    </w:p>
    <w:p>
      <w:r>
        <w:t>Die formellen Voraussetzungen für eine Nichtigerklärung sind vorliegend erfüllt: Der Kanton Thurgau hat die Zustimmung zur Nichtigerklärung der erleichterten Einbürgerung am 6. August 2009 erteilt und die Nichtigerklärung ist von der zuständigen Instanz innerhalb der gesetzlichen Frist ergangen (vgl. dazu Urteil des Bundesgerichts 1C_255/2011 vom 27. September 2011 E. 2.1.3 mit Hinweisen).</w:t>
      </w:r>
    </w:p>
    <w:p>
      <w:r>
        <w:rPr>
          <w:b/>
        </w:rPr>
        <w:t>E. 7.1</w:t>
      </w:r>
    </w:p>
    <w:p>
      <w:r>
        <w:t>Die Vorinstanz stellt sich in der angefochtenen Verfügung auf den Standpunkt, dass die Beschwerdeführerin die erleichterte Einbürgerung durch falsche Angaben bzw. das Verheimlichen wesentlicher Tatsachen erschlichen habe. Sie schliesst dies vorab aus dem Umstand, dass ab Gewährung der erleichterten Einbürgerung und bis zur Einreichung eines gemeinsamen Scheidungsbegehrens (6. September 2005) nur ungefähr ein Jahr und bis zur Rechtskraft des Scheidungsurteils (10. Januar 2006) rund ein Jahr und vier Monate verstrichen seien. Bereits am 5. Mai 2006, lediglich vier Monate nach der rechtskräftigen Scheidung, habe sich die Beschwerdeführerin mit einem Mann aus ihrem Herkunftsland verheiratet. Dieser zeitliche Ereignisablauf begründe die tatsächliche Vermutung dafür, dass im Zeitpunkt der erleichterten Einbürgerung kein beidseitig intakter, auf die Zukunft gerichteter Ehewille mehr bestanden habe. Die von der Beschwerdeführerin vorgebrachten, als unvorhersehbare und überraschend eingetretene Ereignisse dargestellten Gründe vermöchten das Bundesamt nicht zu überzeugen. Hätten zwischen den Ehegatten bezüglich dem Kinderwunsch seit je her unterschiedliche Auffassungen grundsätzlicher Natur bestanden, so sei nicht ersichtlich, weshalb die Betroffene vorerst an einen Meinungsumschwung auf Seiten des Ehemannes geglaubt habe, nach der erleichterten Einbürgerung dann jedoch nicht mehr. Nicht anders verhalte es sich mit den Differenzen im Zusammenhang mit dem Finanzgebaren bzw. dem Lebensstil des geschiedenen Ehemannes. So habe die Beschwerdeführerin während sechseinhalb Ehejahren, bis zur Trennung, an diesem Lebensstil, der jährlich (u.a.) mehrere Ferienreisen ins Ausland mitumfasst habe, voll partizipiert und darüber hinaus alleine Reisen nach Brasilien unternommen. Es werde nicht nachvollziehbar, warum sie diesen Lebensstil nach erfolgter Einbürgerung plötzlich zum Anlass für die Auflösung der ehelichen Gemeinschaft genommen habe. Mit Blick auf das Verhältnis zur Schwiegermutter werde sodann behauptet, Letztere habe die Beschwerdeführerin aufgrund ihrer Herkunft abgelehnt. Schenke man dieser Darstellung Glauben, müsse die Beziehung zwischen den beiden Frauen aber seit Anbeginn der Ehe problematisch und angespannt gewesen sein. Es erscheine daher unglaubhaft, dass eine solche Situation in den wenigen Monaten zwischen erleichterter Einbürgerung und Trennung den weiteren Bestand der Ehe in Frage gestellt habe. Schliesslich seien keine Versuche unternommen worden, um die angeblich um den Jahreswechsel 2004/05 erstmals aufgetretenen ehelichen Schwierigkeiten zu überwinden und die Ehe zu retten. Vielmehr entstehe der Eindruck, die Beschwerdeführerin habe damals unbeirrt die Auflösung der ehelichen Gemeinschaft angestrebt und sie mit der raschen zeitlichen Abfolge von Trennung, Scheidung und Wiederverheiratung umgesetzt. Es sei ihr daher nicht gelungen, die tatsächliche Vermutung umzustossen.</w:t>
      </w:r>
    </w:p>
    <w:p>
      <w:r>
        <w:rPr>
          <w:b/>
        </w:rPr>
        <w:t>E. 7.2</w:t>
      </w:r>
    </w:p>
    <w:p>
      <w:r>
        <w:t>Die Parteivertreterin hält in der Rechtsmitteleingabe vom 14. September 2009 dagegen, zum Zeitpunkt der Unterzeichnung der gemeinsamen Erklärung am 7. Juni 2004 habe nicht nur beim Ex-Ehemann sondern auch auf Seiten der Beschwerdeführerin ein uneingeschränkter Ehewille bestanden. Die Parteien seien damals rund fünfeinhalb Jahre verheiratet gewesen und alles sei rund gelaufen. Die Zukunft habe vor ihnen gelegen und nicht erfüllte Wünsche und Erwartungen hätten die Bedeutung von "das kommt noch, wir haben noch Zeit" gehabt. Schatten seien möglicherweise bereits vorhanden gewesen, jedoch nicht als solche wahrgenommen worden. Was die Kinderfrage anbelange, so habe die Beschwerdeführerin gehofft, der Kinderwunsch würde sich mit der Zeit auch bei ihrem Gatten einstellen. Dieser wiederum habe die Bedeutung, welche die Kinderfrage für die Ehefrau mit zunehmendem Alter bekommen habe, unterschätzt. Latent einen Schatten auf die Ehe geworfen habe ferner die Tatsache, dass die Beschwerdeführerin, obwohl sie durch ihre Erwerbstätigkeit massgeblich zum Familieneinkommen beigetragen habe, nicht in das Finanzgebaren des Partners einbezogen worden sei. Dies habe sie zunehmend gestört. Hinzu gekommen sei die fehlende Wertschätzung durch die dominante Schwiegermutter. Der Tod des Schwiegervaters im April 2004 habe in dieser Hinsicht eine einschneidende Änderung nach sich gezogen, indem sich die Schwiegermutter vermehrt in die Angelegenheiten des Ehepaares eingemischt habe. Die in diesem Zusammenhang aufgetretenen Meinungsverschiedenheiten zwischen den beiden Frauen seien massiv gewesen, wobei der Ex-Gatte nicht zur Beschwerdeführerin gestanden sei. Anlässlich gemeinsamer Ferien in Brasilien im Januar 2005 sei die Situation dann eskaliert. In diese Phase der ersten Ernüchterung und Verunsicherung sei die schicksalshafte Begegnung mit einem gleichaltrigen Landsmann gefallen. Die Beschwerdeführerin habe daraufhin so rasch wie möglich reinen Tisch machen wollen und die Trennung gewünscht. Derartige Geschehensabläufe seien indessen nicht ungewöhnlich und für die Betroffenen nicht vorhersehbar gewesen. Die tatsächliche Vermutung der Vorinstanz erweise sich somit als unzutreffend und werde durch die erwähnten Ereignisse, die sich nach der erleichterten Einbürgerung zugetragen hätten, entkräftet. Angesichts der existenziellen Folgen der angefochtenen Verfügung für die Beschwerdeführerin stelle die Nichtigerklärung der erleichterten Einbürgerung zehn Tage vor Ablauf der Fünfjahresfrist überdies einen überspitzten Formalismus dar.</w:t>
      </w:r>
    </w:p>
    <w:p>
      <w:r>
        <w:rPr>
          <w:b/>
        </w:rPr>
        <w:t>E. 8.1</w:t>
      </w:r>
    </w:p>
    <w:p>
      <w:r>
        <w:t>Aus den Akten ergibt sich, dass die ehemaligen Eheleute sich im Dezember 1996 in Brasilien kennengelernt haben. Im Frühjahr 1998 wollen sie sich gemeinsam zur Heirat entschlossen haben, um keine Fernbeziehung mehr leben zu müssen. Anfangs August 1998 gelangte die Beschwerdeführerin daraufhin in die Schweiz. Nach der Heirat am 30. Oktober 1998 erhielt sie eine ordentliche Aufenthaltsbewilligung. Gestützt auf diese Heirat, das am 24. Dezember 2003 eingereichte Gesuch um Erteilung der erleichterten Einbürgerung und die am 7. Juni 2004 unterzeichnete gemeinsame Erklärung betreffend eheliche Gemeinschaft wurde sie am 23. August 2004 erleichtert eingebürgert. Trotz einzelner Unstimmigkeiten soll die Ehe damals stabil gewesen sein. Im Verlaufe des Winters 2005 (Darstellung Beschwerdeführerin) bzw. im Frühling/Sommer 2005 oder Juli 2005 (Angaben des Ex-Ehemannes) ist die Beschwerdeführerin aus der ehelichen Wohnung weggezogen. Gemäss den Scheidungsakten haben die Parteien beim Bezirksgericht C._______ am 6. September 2005 ein gemeinsames Scheidungsbegehren eingereicht, das am 7. Dezember 2005 zur Scheidung führte (in Rechtskraft seit 10. Januar 2006). Aktenmässig erstellt ist schliesslich, dass die Beschwerdeführerin am 5. Mai 2006 einen Landsmann geheiratet hat.</w:t>
      </w:r>
    </w:p>
    <w:p>
      <w:r>
        <w:rPr>
          <w:b/>
        </w:rPr>
        <w:t>E. 8.2</w:t>
      </w:r>
    </w:p>
    <w:p>
      <w:r>
        <w:t>Bis zur erleichterten Einbürgerung der Beschwerdeführerin dauerte ihre Ehe mit dem schweizerischen Ehegatten rund fünf Jahre und zehn Monate. Allerspätestens zehn Monate danach hat sie das eheliche Domizil verlassen. Bis zur Einreichung des gemeinsamen Scheidungsbegehren verging ab Einbürgerung ungefähr ein Jahr, bis zur rechtskräftigen Scheidung verstrichen ein Jahr und vier Monate. Lediglich vier Monate nach der Scheidung heiratete die Beschwerdeführerin einen Landsmann. Diese Chronologie der Ereignisse begründet eine tatsächliche Vermutung dafür, dass im massgeblichen Zeitraum des Einbürgerungsverfahrens keine stabile, auf die Zukunft gerichtete eheliche Gemeinschaft mehr bestanden haben kann und die erleichterte Einbürgerung somit erschlichen worden ist (vgl. beispielsweise Urteil des Bundesgerichts 1C_292/2008 vom 10. Juni 2009 E. 2.5). Die Vermutung wird durch weitere Indizien, auf die im Folgenden noch einzugehen ist, bestärkt.</w:t>
      </w:r>
    </w:p>
    <w:p>
      <w:r>
        <w:rPr>
          <w:b/>
        </w:rPr>
        <w:t>E. 8.3</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oder nachvollziehbar erscheinen lassen, dass eine angeblich noch wenige Monate zuvor bestehende tatsächliche, ungetrennte eheliche Gemeinschaft in der Zwischenzeit dergestalt in die Brüche gegangen ist, dass es zur Scheidung kam (vgl. BGE 130 II 482 E. 3.2 S. 486). Dementsprechend stellt sich die Frage, ob die von der Beschwerdeführerin vorgebrachten Argumente geeignet sind, die eben umschriebene tatsächliche Vermutung umzustossen.</w:t>
      </w:r>
    </w:p>
    <w:p>
      <w:r>
        <w:rPr>
          <w:b/>
        </w:rPr>
        <w:t>E. 9</w:t>
      </w:r>
    </w:p>
    <w:p>
      <w:r>
        <w:t>Die Beschwerdeführerin bestreitet, die Behörden im massgeblichen Zeitraum über den Zustand ihrer Ehe getäuscht zu haben. Gemäss ihrer ersten Stellungnahme vom 22. Dezember 2006 haben zum Zeitpunkt der gemeinsamen Erklärung in bestimmten Fragen wohl unterschiedliche Meinungen vorgeherrscht, die Eheleute hätten darin jedoch keinen Grund erblickt, sich zu trennen. Später ist von Schatten die Rede, die damals möglicherweise bereits vorhanden gewesen, aber nicht als solche wahrgenommen worden seien (siehe zweite Stellungnahme vom 3. Juli 2009 oder Beschwerdeschrift vom 14. September 2009), und in der Replik wird hierzu erklärt, eine Ehe könne auch mit einzelnen Unstimmigkeiten stabil sein. Im dargelegten Kontext vermögen die Gründe, welche von der Beschwerdeführerin auf Rechtsmittelebene für den Zerfall der ehelichen Gemeinschaft verantwortlich gemacht werden, nicht zu überzeugen.</w:t>
      </w:r>
    </w:p>
    <w:p>
      <w:r>
        <w:rPr>
          <w:b/>
        </w:rPr>
        <w:t>E. 9.1</w:t>
      </w:r>
    </w:p>
    <w:p>
      <w:r>
        <w:t>Zur raschen Aufgabe der ehelichen Gemeinschaft führten nach Darstellung der Beschwerdeführerin vorab die unterschiedlichen Auffassungen der Eheleute hinsichtlich Familienplanung. So habe sie sich immer schon gemeinsame Kinder gewünscht, eine Familie gründen und für diese Zukunft Geld sparen wollen. Ihr Ex-Ehemann habe Kinder demgegenüber abgelehnt, sie habe jedoch gehofft, der Kinderwunsch würde sich mit der Zeit auch bei ihm einstellen. Er wiederum habe die Bedeutung, welche die Kinderfrage für die Beschwerdeführerin mit zunehmenden Alter bekommen habe, unterschätzt. Der frühere Gatte äusserte sich in seiner Eingabe vom 1. Dezember 2008 und anlässlich der Anhörung vom 6. Februar 2009 dahingehend, die Kinderfrage sei zwar ein Thema gewesen, aber nicht ein Überwiegendes. Während seiner Ausbildung seien Kinder für ihn nicht ein vordringliches Problem gewesen. Ob er Nachwuchs in grundsätzlicher Weise überhaupt ernsthaft in Betracht zog, lässt sich aufgrund seiner Aussagen und der zeitlich zu unbestimmten Angaben zur absolvierten Umschulung nicht eindeutig beantworten, mag aber offen bleiben. Als entscheidend erweist sich in dieser Hinsicht nämlich, dass sich die Beschwerdeführerin schon nach der Heirat Kinder gewünscht hat und die Kinderfrage unbestrittenermassen seit je her ein Thema gewesen ist. Die grundlegend unterschiedliche Einstellung der Eheleute, was gemeinsame Kinder (und die finanziellen Konsequenzen davon) anbelangt, kann sich mit anderen Worten nicht erst nach der erleichterten Einbürgerung manifestiert haben. Besagter Problematik waren sich die Eheleute vielmehr schon zu einem früheren Zeitpunkt bewusst. Auch dass die Beschwerdeführerin noch bis zum Frühjahr 2005 an einen Gesinnungswandel des geschiedenen Ex-Gatten geglaubt hat, danach aber plötzlich nicht mehr, erscheint als unplausibel. Ebenso wenig lässt sich das Zuspitzen der Kinderfrage in ihrem damaligen Alter (29) bereits mit einer ablaufenden "biologischen Uhr", die einen dringenden Handlungsbedarf angezeigt hätte, erklären. Der Beschwerdeführerin gelingt es somit nicht, mit dem unerfüllt gebliebenen Kinderwunsch glaubhaft ein ausserordentliches Ereignis geltend zu machen, das zum raschen Zerfall des Willens zur ehelichen Gemeinschaft im Anschluss an die Einbürgerung geführt haben könnte.</w:t>
      </w:r>
    </w:p>
    <w:p>
      <w:r>
        <w:rPr>
          <w:b/>
        </w:rPr>
        <w:t>E. 9.2</w:t>
      </w:r>
    </w:p>
    <w:p>
      <w:r>
        <w:t>Als weiterer Grund für das Scheitern der Ehe werden unterschiedliche Meinungen zum gepflegten Lebensstil angeführt. Anstatt (beispielsweise für eine Zukunft mit eigenem Haus und Kindern) zu sparen, habe der Ex-Gatte das Geld lieber für Ferien und Autos ausgegeben. Eng damit zusammen hängt der Vorwurf an dessen Adresse, er habe die Beschwerdeführerin nicht in die finanziellen Belange miteinbezogen. Obwohl sie durch ihre regelmässige Erwerbstätigkeit massgeblich zum Familieneinkommen beigetragen und ihrem ehemaligen Partner ihren Lohn anvertraut habe, habe sie weder über die finanziellen Verhältnisse Bescheid gewusst, noch sei sie über die Zahlungsverpflichtungen informiert gewesen. Dies habe sie zunehmend gestört. In der Replik wird zudem betont, sie habe den geschiedenen Mann mit namhaften Beiträgen unterstützt. Es sei davon auszugehen, dass bei einer instabilen Ehe untereinander keine finanziellen Beiträge mehr flössen. Der Vorinstanz ist beizupflichten, dass die Beschwerdeführerin an dem von ihr kritisierten Lebensstil mit vielen gemeinsamen Ferienreisen (u.a. nach Spanien, Italien, England, Griechenland und mehrmals nach Brasilien) und dem Besitz zweier Autos (worunter anscheinend eines "von ihr geliebten" Cabriolets) selber voll partizipiert hat. Von daher erscheint es in der Tat nicht nachvollziehbar, warum sie diesen Lebensstil während rund sechs Jahren gleichwohl mittrug und akzeptierte, ihn danach aber (nebst anderen Gründen) ziemlich unvermittelt zum Anlass zur Auflösung der Ehe genommen hat. Abgesehen davon müssen die diesbezüglichen Meinungsverschiedenheiten in der Gewichtung der finanziellen Prioritäten - wie die Kinderfrage - seit längerer Zeit und damit zweifellos vor dem Zeitpunkt der erleichterten Einbürgerung bestanden haben. Die Ausführungen des Ex-Ehemannes in der Stellungnahme vom 1. Dezember 2008 zur divergierenden Gewichtung materieller Werte während seiner Umschulungszeit (2003/2004) sprechen für sich. Gleiches gilt mit Blick auf dessen finanzielles Gebaren, das laut Darstellung der Parteivertreterin "ebenso latent als Schatten auf der Ehe" gelastet habe und sich über einen längeren Zeitraum hinweg gezogen haben muss. Die Beschwerdeführerin behauptet denn auch nicht, ihr ehemaliger Partner habe die finanziellen Angelegenheiten erst nach erfolgter Einbürgerung in Eigenregie zu regeln begonnen. Dass vom Erwerbseinkommen der Beschwerdeführerin Mittel in den Haushalt flossen, sie mit zusätzlichen Beiträgen gemeinsame Investitionen mitfinanzierte und mithalf, Steuerschulden zu begleichen, berechtigt unter den konkreten Umständen ebenfalls nicht zur Annahme, die Ehe sei im Zeitpunkt der erleichterten Einbürgerung noch völlig stabil gewesen. Zum einen durfte ein solches Engagement im Rahmen der ehelichen Beistandspflicht - zumindest während der beruflichen Umorientierungsphase des Ex-Gatten - bis zu einem gewissen Grade erwartet werden, zum andern haben sich die erwähnten Zahlungen gemäss den mit der Replik eingereichten Vergütungsaufträgen bzw. Kontoauszügen auf die Periode von April 2002 bis Mai 2003 beschränkt. Gegen ein ausserordentliches finanzielles Engagement der Beschwerdeführerin spricht überdies, dass in der Scheidungskonvention vom 5. Oktober 2005 von güterrechtlichen Ausgleichszahlungen keine Rede ist. Stattdessen haben sich die Parteien im üblichen Rahmen für güterrechtlich auseinandergesetzt erklärt. In den vorgebrachten Problemen der Lebensstils und der Handhabung der Finanzen können mithin keine Ereignisse erblickt werden, die das plötzliche Zerwürfnis einer funktionierenden ehelichen Gemeinschaft zu erklären vermöchten.</w:t>
      </w:r>
    </w:p>
    <w:p>
      <w:r>
        <w:rPr>
          <w:b/>
        </w:rPr>
        <w:t>E. 9.3</w:t>
      </w:r>
    </w:p>
    <w:p>
      <w:r>
        <w:t>Als weitere Ursache für die Scheidung nennt die Rechtvertreterin das problembehaftete Verhältnis der Beschwerdeführerin zur Schwiegermutter. Letztere habe ihr gegenüber - einer aus ärmlichen Verhältnissen stammenden Ausländerin - keine grosse Wertschätzung entgegengebracht und sich diesbezüglich oft abschätzig geäussert. Der Tod des Schwiegervaters im April 2004 habe für die Eheleute einschneidende Änderungen nach sich gezogen, indem sich die Schwiegermutter zunehmend in die Angelegenheiten des Ehepaares eingemischt habe. Als Erschwernis hinzugekommen sei in fraglichem Zusammenhang die stete Parteinahme des geschiedenen Ehemannes zu Gunsten seiner eigenen Mutter. Im Januar 2005 während einer zu Dritt unternommenen Brasilienreise sei die Situation eskaliert. Die Auseinandersetzungen seien derart heftig gewesen, dass beide Frauen seither keinen Kontakt mehr zueinander pflegten. Die Ehe habe also kurz nach der erleichterten Einbürgerung erste Brüche und Krisen erfahren. In der Wahrnehmung des ehemaligen Partners hatte das Verhältnis zwischen seiner Mutter und der Ex-Ehefrau demgegenüber nichts mit der Auflösung der Ehe zu tun. Es habe zwar kleine Meinungsverschiedenheiten gegeben, die jedoch nicht ausschlaggebend gewesen seien. Es soll nicht in Abrede gestellt werden, dass Konflikte mit Schwiegereltern eine Ehe belasten können. Ebenso liegt in der Natur der Sache, dass die Wertungen der Betroffenen hierzu mitunter variieren. Nach Darstellung der Beschwerdeführerin wurde sie von ihrer Schwiegermutter allerdings wegen deren Herkunft abgelehnt, es wird also wiederum eine Ursache genannt, die praktisch von Anbeginn der Ehe weg im Raume stand. Besagte Nichtakzeptanz hat sich ihr zufolge mit dem Tod des Schwiegervaters im April 2004 akzentuiert. Durch die verstärkte Präsenz und Einmischung der Witwe wurde das angespannte Verhältnis zwischen den beiden Frauen zusätzlich belastet. Die Folge davon waren von der Parteivertreterin als massiv bezeichnete Meinungsverschiedenheiten (siehe Stellungnahme vom 22. Dezember 2006 und Beschwerdeschrift vom 14. September 2009). Da der Ex-Gatte sich hierbei auf die Seite seiner Mutter geschlagen habe, hätte dies häufig auch in Streit zwischen den Ehepartnern gemündet. Wohl soll die Situation erst im Januar 2005 während dem gemeinsamen Brasilienurlaub eskaliert sein. Dieser Umstand vermag indessen nicht darüber hinwegzutäuschen, dass es aufgrund der Angaben der Beschwerdeführerin deswegen - wenn nicht während der ganzen Dauer der Ehe, so doch in den letzten Monaten des Einbürgerungsverfahrens bzw. nach dem innerfamiliären Todesfall (April 2004) - zu ernsthaften und aus ihrer Sicht ziemlich heftigen Auseinandersetzungen gekommen sein muss. Auch dieses Sachverhaltselement liefert daher keine nachvollziehbare Erklärung für den plötzlichen Zerfall der angeblich im Spätsommer 2004 noch intakten und stabilen ehelichen Gemeinschaft.</w:t>
      </w:r>
    </w:p>
    <w:p>
      <w:r>
        <w:rPr>
          <w:b/>
        </w:rPr>
        <w:t>E. 9.4</w:t>
      </w:r>
    </w:p>
    <w:p>
      <w:r>
        <w:t>Als unvorhergesehenes und für die Auflösung der ehelichen Gemeinschaft einschneidendes Ereignis nennt die Rechtsvertreterin ferner die "schicksalshafte Begegnung" ihrer Mandantin mit einem brasilianischen Staatsangehörigen im April 2005. Die Beschwerdeführerin habe in diesem Mann ihre grosse Liebe erkannt, möglichst bald reinen Tisch machen, sich vom bisherigen Partner trennen und den neu kennengelernten Landsmann heiraten wollen. Derartige Geschehensabläufe seien in Anbetracht der heutigen Scheidungsrealität, noch dazu im berüchtigten siebten Ehejahr, nicht ungewöhnlich. Entgegen ihren Vorbringen konnte die Beschwerdeführerin auch unter diesem Blickwinkel nicht von einer intakten ehelichen Gemeinschaft zum Zeitpunkt der gemeinsamen Erklärung bzw. der erleichterten Einbürgerung ausgehen. Wie an anderer Stelle dargetan, haben zwischen den ehemaligen Ehegatten seit einiger Zeit und auf mehreren Ebenen Differenzen bestanden. Die Bekanntschaft mit ihrem Landsmann stellte von daher lediglich den Auslöser für das Aufbrechen eines tiefer liegenden Konflikts dar. Folglich haben vor besagter Bekanntschaft bereits angelegte bzw. dieser vorgelagerte Differenzen dazu geführt, dass die Ehe in die Brüche ging (siehe E. 9.1 - 9.3 hiervor). Anders lassen sich der Zeitpunkt der Aufnahme einer Beziehung zu einem anderen Mann, die kurz darauf erfolgte Trennung und Scheidung, ohne jegliche Versuche unternommen haben, die Ehe zu retten sowie die umgehende, zielstrebige Wiederverheiratung nicht erklären. Auf Beschwerdeebene ist zutreffend von einem Prozess der inneren Verabschiedung auf Seiten der Ehefrau aufgrund der bisherigen Unstimmigkeiten die Rede. Weil das Erkennen des Scheiterns der Ehe, der Trennungsentschluss und dessen Umsetzung nach der allgemeinen Lebenserfahrung einige Zeit brauchen, weist all dies darauf hin, dass - unabhängig vom Ehewillen des damaligen Partners - seitens der Beschwerdeführerin schon vor der erleichterten Einbürgerung kein auf die Zukunft gerichteter Ehewille mehr bestand. Dass der geschiedene Schweizer Ehemann die Alarmzeichen erst im Frühjahr 2005 wahrgenommen haben will, ändert daran nichts. Immerhin tat er anlässlich der Anhörung vom 6. Februar 2009 kund, gewisse Gesten der Ex-Ehefrau hätten ihm gezeigt, dass sie ihr Leben nach erfolgter Einbürgerung nicht weiter mit ihm habe verbringen wollen (Antwort zu Frage 6). In der Stellungnahme vom 1. Dezember 2008 wirft er sogar die Frage auf, ob sie nicht alles geplant und nur den Schweizerpass gewollt habe. Unabhängig davon gilt es nochmals klarzustellen, dass auf Seiten beider Partner ein authentischer Ehewille im Sinne der bundesgerichtlichen Praxis (siehe vorangehende E. 4.2) vorliegen muss, was nach dem Gesagten kaum der Fall gewesen sein kann. Zum Einwand in der Replik, die tatsächliche Vermutung, an welcher die Vorinstanz festhalte, lasse die heutige Scheidungsrate vollends ausser Acht, wäre ergänzend anzumerken, dass eine eheliche Gemeinschaft im Sinne des Bürgerrechtsgesetzes sich nicht nach den Statistiken sondern der konkreten Situation beurteilt (vgl. dazu Urteile des Bundesgerichts 1C_232/2011 vom 15. Juli 2011 E. 2.6 und 1C_220/2008 vom 19. Juni 2008 E. 5).</w:t>
      </w:r>
    </w:p>
    <w:p>
      <w:r>
        <w:rPr>
          <w:b/>
        </w:rPr>
        <w:t>E. 9.5</w:t>
      </w:r>
    </w:p>
    <w:p>
      <w:r>
        <w:t>Die aufgelisteten Indizien (Divergenzen wegen Kinderwunsch, Lebensstil und Finanzen, Zerwürfnis mit Schwiegermutter, Eingehen einer neuen Beziehung) lassen somit - wenn nicht einzeln, so doch in ihrer Gesamtheit - daran zweifeln, dass die Beschwerdeführerin im Zeitpunkt ihrer erleichterten Einbürgerung in einer intakten, auf Zukunft ausgerichteten Ehe gelebt hat.</w:t>
      </w:r>
    </w:p>
    <w:p>
      <w:r>
        <w:rPr>
          <w:b/>
        </w:rPr>
        <w:t>E. 9.6</w:t>
      </w:r>
    </w:p>
    <w:p>
      <w:r>
        <w:t>Der Auffassung der Parteivertreterin schliesslich, es grenze an überspitzten Formalismus, wenn die Nichtigerklärung der erleichterten Einbürgerung erst kurz vor Ablauf der Fünfjahresfrist verfügt werde, kann nicht gefolgt werden. Sie verkennt dabei offensichtlich, dass Art. 41 Abs. 1 BüG gemäss der bis zum 28. Februar 2011 geltenden Fassung (vgl. AS 1952 1087) der Nichtigerklärung durch das Bundesamt einen zeitlichen Rahmen von fünf Jahren setzt (gemäss dem heute geltenden Art 41 Abs. 1bis BüG sogar acht Jahre). Weitere im Zeitablauf gründende Beschränkungen sind nicht vorgesehen. Das BFM als erste Instanz soll damit stets den vollen zeitlichen Handlungsspielraum ausschöpfen können (siehe dazu BBl 2008 1277 und BBl 2008 1289 oder Urteile des Bundesgerichts 1C_325/2008 vom 30. September 2008 E. 3 sowie 1C_421/2008 vom 15. Dezember 2008 E. 2.3 mit Hinweisen).</w:t>
      </w:r>
    </w:p>
    <w:p>
      <w:r>
        <w:rPr>
          <w:b/>
        </w:rPr>
        <w:t>E. 10</w:t>
      </w:r>
    </w:p>
    <w:p>
      <w:r>
        <w:t>Der Beschwerdeführerin ist es somit nicht gelungen, eine plausible Alternative zur dargestellten Vermutungsfolge zu präsentieren und damit die gegen sie sprechende Vermutung überzeugend in Frage zu stellen, wonach spätestens im Zeitpunkt der erleichterten Einbürgerung zwischen ihr und ihrem Schweizer Ehemann keine stabile und auf die Zukunft gerichtete eheliche Gemeinschaft (mehr) bestand. Indem sie in der gemeinsamen Erklärung vom 7. Juni 2004 dennoch den Bestand einer intakten und stabilen Ehe versicherte bzw. spätere Änderungen des Sachverhalts nicht anzeigte, hat sie die Behörden über eine wesentliche Tatsache getäuscht und die erleichterte Einbürgerung im Sinne von Art. 41 Abs. 1 BüG erschlichen. Damit sind die materiellen Voraussetzungen für die Nichtigerklärung der erleichterten Einbürgerung ebenfalls erfüllt.</w:t>
      </w:r>
    </w:p>
    <w:p>
      <w:r>
        <w:rPr>
          <w:b/>
        </w:rPr>
        <w:t>E. 11</w:t>
      </w:r>
    </w:p>
    <w:p>
      <w:r>
        <w:t>Sofern nicht ausdrücklich anders verfügt wird, erstreckt sich die Nichtigkeit auf alle Familienmitglieder, deren Schweizer Bürgerrecht auf der nichtig erklärten Einbürgerung beruht (vgl. Art. 41 Abs. 3 BüG). Gestützt auf die angefochtene Verfügung (Dispositiv Seite 2) ist die nach der erleichterten Einbürgerung geborene Tochter der Beschwerdeführerin von der Nichtigkeit mit betroffen. Gründe, die es rechtfertigen würden, das Kind von der Wirkung der Nichtigerklärung auszunehmen, sind keine ersichtlich. Insbesondere ist nicht anzunehmen (und wurde in der Replik auch nicht geltend gemacht), dass ihm nach dem Verlust des Schweizer Bürgerrechts die Staatenlosigkeit drohen könnte. Die angefochtene Verfügung ist auch in dieser Hinsicht nicht zu beanstanden.</w:t>
      </w:r>
    </w:p>
    <w:p>
      <w:r>
        <w:rPr>
          <w:b/>
        </w:rPr>
        <w:t>E. 12</w:t>
      </w:r>
    </w:p>
    <w:p>
      <w:r>
        <w:t>Aus den vorstehenden Erwägungen ergibt sich, dass die angefochtene Verfügung rechtmässig ist (Art. 49 VwVG). Die Beschwerde ist daher abzuweisen.</w:t>
      </w:r>
    </w:p>
    <w:p>
      <w:r>
        <w:rPr>
          <w:b/>
        </w:rPr>
        <w:t>E. 13</w:t>
      </w:r>
    </w:p>
    <w:p>
      <w:r>
        <w:t>Der Beschwerdeführerin wurde die unentgeltliche Rechtspflege samt Rechtsverbeiständung gewährt. Sie ist deshalb davon befreit, für die entstandenen Verfahrenskosten aufzukommen. Aus demselben Grund sind die notwendigen Kosten der Rechtsvertretung von der erkennenden Behörde zu übernehmen. Da die Parteivertreterin keine Kostennote eingereicht hat, ist die Entschädigung in Anwendung von Art. 9 ff. des Reglements vom 21. Februar 2008 über die Kosten und Entschädigungen vor dem Bundesverwaltungsgericht [VGKE, SR 173.320.2]) auf Fr. 1'800.- (inkl. MwSt.) festzusetzen. Dieser Betrag ist von der Beschwerdeführerin dem Bundesverwaltungsgericht zurückzuerstatten, sollte sie später zu hinreichenden Mitteln gelangen (Art. 65 Abs. 4 VwVG).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