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C-5818/2014 vom 13. April 2016</w:t>
      </w:r>
    </w:p>
    <w:p>
      <w:r>
        <w:t>Bundesverwaltungsgericht, 2016-04-13, FR</w:t>
      </w:r>
    </w:p>
    <w:p>
      <w:r>
        <w:rPr>
          <w:b/>
        </w:rPr>
        <w:t xml:space="preserve">Quelle: </w:t>
      </w:r>
      <w:r>
        <w:t>https://mcp.opencaselaw.ch/entscheid/bvger_C-5818_2014</w:t>
      </w:r>
    </w:p>
    <w:p>
      <w:r>
        <w:t>FR: TAF C-5818/2014 du 13 avril 2016</w:t>
      </w:r>
    </w:p>
    <w:p>
      <w:r>
        <w:t>IT: TAF C-5818/2014 del 13 aprile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sur le Tribunal administratif fédéral du 17 juin 2005 (RS 173.32 ; LTAF) le Tribunal, en vertu de l'art. 31 LTAF, connaît des recours contre les décisions au sens de l'art. 5 de loi fédérale sur la procédure administrative du 20 décembre 1968 (RS 172.021 ;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de la loi sur le Tribunal fédéral du 17 juin 2005 [RS 173.110 ;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de la recourante et peuvent parfaitement s'écarter de l'appréciation faite par cette autorité.</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4.2</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Par ailleurs, en vertu des art. 42 al. 1 et 43 al. 1 le conjoint étranger d'un ressortissant suisse ou du titulaire d'une autorisation d'établissement a droit à l'octroi d'une autorisation de séjour et à la prolongation de sa durée de validité à condition de faire ménage commun avec lui (cf. aussi art. 49 LEtr). En l'espèce, il appert du dossier que les époux ont contracté mariage le 2 août 2004, qu'ils ne font plus ménage commun depuis 2011 et que leur divorce a été prononcé par jugement du 26 août 2014. La recourante ne s'étant en outre pas remariée (cf. pce TAF 32), elle ne saurait se prévaloir des articles précités ; elle ne prétend d'ailleurs pas le contraire.</w:t>
      </w:r>
    </w:p>
    <w:p>
      <w:r>
        <w:rPr>
          <w:b/>
        </w:rPr>
        <w:t>E. 5</w:t>
      </w:r>
    </w:p>
    <w:p>
      <w:r>
        <w:t>En l'espèce, il appert qu'A._______ a obtenu une autorisation de séjour au titre du regroupement familial en application de l'art. 44 LEtr suite à son mariage avec un compatriote alors au bénéfice d'une autorisation de séjour en Suisse. Le couple s'est séparé en 2011. L'ex-époux de la prénommée a reçu une autorisation d'établissement en mars 2012. Le SEM a fondé son appréciation du cas sur la disposition de l'art. 50 al. 1 LEtr. Or, cette disposition n'est pas applicable en l'espèce. En effet, au vu des informations à disposition, l'ex-époux de la recourante a obtenu une autorisation d'établissement en mars 2012 seulement. Dans ces circonstances, il y a lieu de considérer qu'au moment de la séparation des conjoints, soit en 2011, le prénommé n'était au bénéfice que d'une autorisation de séjour, raison pour laquelle il sied de faire application des art. 44 et 77 OASA (cf. arrêts du TF 2C_306/2013 du 7 avril 2013 consid. 2.2 et arrêt du TAF C-2748/2012 du 21 octobre 2014 consid. 6). Cette informalité ne saurait toutefois prêter à conséquence, dans la mesure où, d'une part, le Tribunal de céans applique le droit d'office et, d'autre part, la teneur de l'art. 77 al. 1 OASA est identique à celle de la disposition retenue par l'autorité de première instance,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2C_429/2013 du 12 juillet 2013 consid. 3). Compte tenu de la similitude de ces dispositions, le Tribunal peut, dans l'application de l'art. 77 al. 1 OASA, s'inspirer de la jurisprudence relative à l'art. 50 al. 1 et 2 LEtr (cf. parmi d'autres l'arrêt du TAF C-2719/2013 du 9 février 2015 consid. 8.2 et réf. citée).</w:t>
      </w:r>
    </w:p>
    <w:p>
      <w:r>
        <w:rPr>
          <w:b/>
        </w:rPr>
        <w:t>E. 6</w:t>
      </w:r>
    </w:p>
    <w:p>
      <w:r>
        <w:t>Il convient dès lors d'examiner si l'intéressée peut se prévaloir d'un droit à la prolongation de son autorisation de séjour en vertu de l'art. 77 OASA.</w:t>
      </w:r>
    </w:p>
    <w:p>
      <w:r>
        <w:rPr>
          <w:b/>
        </w:rPr>
        <w:t>E. 6.1</w:t>
      </w:r>
    </w:p>
    <w:p>
      <w:r>
        <w:t>En vertu de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 136 II 113 consid. 3.3.5), à savoir sur la durée extérieurement perceptible du domicile matrimonial commun (cf. notamment ATF 137 II 345 consid. 3.1.2).</w:t>
      </w:r>
    </w:p>
    <w:p>
      <w:r>
        <w:rPr>
          <w:b/>
        </w:rPr>
        <w:t>E. 6.2</w:t>
      </w:r>
    </w:p>
    <w:p>
      <w:r>
        <w:t>Comme relevé ci-dessus, l'intéressée est entrée en Suisse le 2 décembre 2007 pour y rejoindre son époux et vivre auprès de lui. Selon les déclarations concordantes des conjoints, ces derniers se seraient définitivement séparés en 2011, étant précisé que rien au dossier ne permet de douter de l'effectivité de l'union conjugale vécue jusqu'alors. Finalement, le divorce des époux a été prononcé par jugement du 26 août 2014. Dans ces conditions, l'autorité inférieure a retenu à juste titre que la durée de l'union conjugale de la recourante avait duré plus que les trois ans requis.</w:t>
      </w:r>
    </w:p>
    <w:p>
      <w:r>
        <w:rPr>
          <w:b/>
        </w:rPr>
        <w:t>E. 7.1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TF 2C_14/2014 du 27 août 2014 consid. 4.6.1 non publié in ATF 140 II 345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 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7.2.1</w:t>
      </w:r>
    </w:p>
    <w:p>
      <w:r>
        <w:t>En l'occurrence, il sied tout d'abord de retenir en faveur d'A._______ que les extraits de son casier judiciaire et du registre des poursuites sont vierges (pces TAF 15 annexe 1 et 13 annexe 4), une ancienne inscription controversée d'environ 300 francs ayant finalement été payée (extrait du 8 juillet 2013 et quittance du 8 février 2013) et que, selon l'attestation produite, l'intéressée n'a jamais émargé à l'aide sociale (pce TAF 21 annexe 3), étant toutefois précisé qu'environ 1'410 francs lui auraient été versés en 2007, selon un rapport de la police de l'ouest lausannois du 22 mars 2012. Cela étant, force est de constater que la recourante est arrivée illégalement en Suisse le 2 décembre 2007, ne s'est adressée aux autorités que fin mars 2008 et a travaillé illégalement, d'une part, pour la société X._______ SA à raison d'environ 15 heures par semaine entre le 23 juillet et le 30 août 2008 (cf. lettre de X._______ SA du 26 septembre 2008) et, d'autre part, en faisant des coiffures africaines lui procurant, selon ses dires, un revenu mensuel d'environ 800 francs (cf. sa lettre du 13 mai 2008). Au vu de ce qui précède, son comportement ne peut plus être qualifié d'irréprochable.</w:t>
      </w:r>
    </w:p>
    <w:p>
      <w:r>
        <w:rPr>
          <w:b/>
        </w:rPr>
        <w:t>E. 7.2.2</w:t>
      </w:r>
    </w:p>
    <w:p>
      <w:r>
        <w:t>Sur le plan professionnel, l'intéressée, après avoir débuté dans la coiffure et en tant qu'agent d'entretien, a de nouveau exercé cette dernière fonction à raison de 10 heures par semaine entre le 1er juillet 2009 et le 19 avril 2011 (cf. pce TAF 13 annexes 1 et 2). Ainsi, contrairement à ce qu'a retenu l'autorité inférieure, A._______ exerçait déjà une activité professionnelle avant l'année 2011. La prénommée a été inscrite à l'ORP pendant quelques mois début 2010, mais a renoncé à un placement (cf. lettre de l'ORP du 19 avril 2010). En mars 2011, elle a été engagée en tant qu'ouvrière agro-alimentaire (pce TAF 1 annexe 8), réalisant un salaire brut d'environ 32'200 francs en 2011, de 31'150 francs en 2012, soit, en moyenne, presque 2'600 francs par mois, et d'environ 21'380 en 2013 (pce TAF 21 annexe 2). Par lettre du 4 septembre 2013, son employeur a résilié son contrat de mission au 5 octobre 2013, dès lors qu'elle était en incapacité de travail suite à une maladie, ce que confirment deux attestations médicales versées en cause (pces TAF 31 annexe 1 et 32 annexe 2). En effet, elle aurait, selon ses dires, souffert notamment de douleurs dorsales et perçu des indemnités pour perte de gain (cf. pce TAF 31). Depuis lors et jusqu'en août 2015, l'intéressée a été inscrite au chômage (pce TAF 21 annexe 1 et dossier ORP). Entre le 1er décembre 2014 et le 28 février 2015, elle a effectué un emploi subventionné en tant qu'ouvrière de fabrique et, dès mars 2015, elle travaille en tant qu'employée d'exploitation pour un salaire horaire d'environ 23 francs à raison de 20 heures par semaine selon son contrat de mission et d'environ 10 à 15 heures par semaine selon ses fiches de salaire (cf. pces TAF 16 annexe 1, 31 annexe 3, 21 annexe 4 et 19 annexe 1). Elle a ainsi perçu un salaire brut d'environ 11'300 francs en 2015 (pce TAF 31 annexe 2). Au vu de ce qui précède, force est de constater que la recourante, malgré des efforts louables d'intégration économique et un souci d'assumer ses dépenses, ne peut se prévaloir d'un emploi lui permettant d'être financièrement totalement indépendante. En effet, l'emploi qu'elle exerce actuellement ne lui procure qu'un salaire mensuel brut oscillant entre 762 et 1'415 francs environ (cf. pces TAF 20 annexe 1 et 21 annexe 4). Invitée à informer le Tribunal du montant de ses charges, étant donné qu'un tel salaire ne permettait à première vue pas de les couvrir, l'intéressée a précisé que sa logeuse ne lui demandait aucun loyer, qu'elle ne disposait pas d'une assurance en responsabilité civile, que ses frais de communication mensuels ne s'élevaient qu'à 10 ou 20 francs, qu'elle possédait un abonnement de bus qui lui coûtait 70 francs par mois et qu'elle percevait des subsides mensuels de 330 francs pour payer son assurance-maladie. Elle a ajouté que l'homme qu'elle souhait épouser lui "donn[ait] régulièrement de l'argent pour [l]'aider à couvrir [s]es charges" (pce TAF 31). La recourante a ainsi elle-même admis dépendre de la bonne volonté, d'une part, de sa logeuse et, d'autre part, de son ami, et par conséquent ne pas pourvoir seule à son entretien (cf. pour comparaison l'arrêt du TF 2C_151/2015 du 10 février 2016 consid. 3.2.2 et également a contrario l'arrêt du TAF C 3460/2012 du 30 avril 2014 consid. 5.2.2). Au surplus, s'il faut retenir en faveur de l'intéressée qu'elle ne saurait être tenue pour responsable de la perte de son activité en 2013 et que ses employeurs ont été entièrement satisfaits de son travail (cf. notamment l'attestation du 13 décembre 2011 et les certificats des 9 et 17 octobre 2014 [pce TAF 13 annexes 1 et 2]), il sied de rappeler que, jusqu'en été 2015, elle percevait encore des prestations de l'assurance-chômage (pce TAF 21 annexe 1, en particulier les décomptes de décembre 2014 à juillet 2015 et dossier ORP), qu'elle a traversé une période d'une durée non négligeable sans exercer une quelconque activité lucrative, puisqu'elle n'a pas du tout travaillé pendant 14 mois (d'octobre 2013 au 1er décembre 2014), puis a exercé une activité subventionnée et ne bénéficie d'une mission à temps partiel et à durée indéterminée que depuis une année. Sous cet angle également, l'intégration de la recourante ne saurait sans autre être qualifiée de réussie (cf. pour comparaison l'arrêt du TF 2C_238/2015 du 23 novembre 2015 consid. 3.4 et l'arrêt du TAF C 1902/2015 du 7 octobre 2015 consid. 6.3.1). Au demeurant, il appert du dossier ORP que la recourante a fait l'objet de plusieurs avertissements et sanctions en particulier en raison de recherches insuffisantes. Ainsi, par décisions des 6 novembre 2013, 18 juin et 28 novembre 2014, deux suspensions de trois jours et une de cinq jours ont été prononcées à son encontre. Il ressort en outre des procès-verbaux d'entretien que l'intéressée a reçu, début 2015, des lettres d'avertissement de son ancien employeur pour absences injustifiées, qu'elle remplissait mal les feuilles attestant de ses recherches d'emplois et qu'elle procédait à des recherches ayant peu de chances d'aboutir (cf. PV des 15 avril 2015, 5 novembre et 23 septembre 2014). Elle s'est par ailleurs contentée d'exercer une activité lucrative à raison de 10 heures par semaine en 2009 et 2010, renonçant même à un placement auprès de l'ORP, alors que son couple bénéficiait de subsides et que la situation professionnelle de son ex-mari n'était pas stable (cf. lettre de la recourante du 25 mars 2008 et arrêt du TAF C 7511/2009 du 21 août 2012 consid. 6.2). Sur le vu de tout ce qui précède, on ne saurait retenir qu'A._______ est autonome financièrement au sens de la jurisprudence développée en relation avec les 50 al. 1 let. a LEtr et 77 al. 4 let. b OASA .</w:t>
      </w:r>
    </w:p>
    <w:p>
      <w:r>
        <w:rPr>
          <w:b/>
        </w:rPr>
        <w:t>E. 7.2.3</w:t>
      </w:r>
    </w:p>
    <w:p>
      <w:r>
        <w:t>Sur le plan de l'intégration sociale, A._______ a affirmé fréquenter l'Eglise (...), sans toutefois verser en cause de pièces à ce sujet ou fournir de plus amples informations et ce malgré les ordonnances du Tribunal en ce sens des 29 octobre 2015, 29 janvier et 16 février 2016 qui l'invitaient expressément à fournir des moyens de preuve y afférents. En l'état du dossier, cette circonstance ne saurait donc être retenue en faveur de la recourante (cf. parmi d'autres l'arrêt du TF 2C_1047/2013 du 24 juin 2014 consid. 4.1, 2ème par., concernant le devoir de collaborer au sens de l'art. 90 LEtr et pce TAF 25 p. 5 ch. 3). De toute manière, le simple fait de fréquenter une Eglise ne saurait, en soi, constituer un facteur déterminant dans l'appréciation globale du cas d'espèce. En outre, rien au dossier n'indique que la recourante entretienne une vie associative ou s'implique de façon intense dans une activité sociale. Par ailleurs, selon les dires de l'intéressée, ses contacts sociaux se limiteraient à interagir avec des personnes de différentes nationalités, avec lesquelles elle parlerait "un maximum le français" (cf. rapport de la police de l'ouest lausannois du 22 mars 2012 p. 3). Finalement, on relèvera également que l'intéressée était mariée à un compatriote et que rien au dossier ne laisse entrevoir que ce dernier ait pu favoriser de manière conséquente son intégration sociale en Suisse (cf. pour comparaison l'arrêt du TF 2C_427/2011 du 26 octobre 2011 consid. 5.3, 4ème par.). Il en va de même de la nouvelle relation amoureuse dont se prévaut l'intéressée pour la première fois dans son pli du 2 mars 2016, étant rappelé que le couple ne vit pas sous le même toit (pce TAF 31 p. 2). Ainsi, sous l'angle de l'intégration sociale, rien de particulier ne peut être retenu en faveur d'A._______.</w:t>
      </w:r>
    </w:p>
    <w:p>
      <w:r>
        <w:rPr>
          <w:b/>
        </w:rPr>
        <w:t>E. 7.2.4</w:t>
      </w:r>
    </w:p>
    <w:p>
      <w:r>
        <w:t>Quant à son intégration linguistique, la prénommée ne maîtrise que très peu la langue française. En effet, elle a suivi en tout deux cours de français, l'un du 15 février 2010 au 23 avril 2010 et l'autre, sur assignation, du 28 juillet 2014 au 3 octobre 2014, lesquels ne lui ont permis d'atteindre que le niveau le plus bas intitulé "A - Alphabétisation", étant relevé que les catégories "lecture", "système phonologique" et "orthographe" n'ont pas été acquis (cf. pces TAF 1 annexes 6 et 11 et TAF 3 annexe 8 et rapport de police précité p. 3, où il a été retenu que l'intéressée parlait et comprenait un peu le français, mais qu'elle ne savait ni le lire ni l'écrire). Si la recourante a souligné ne pas avoir repris de cours de français parvenant, selon ses dires, "à communiquer tout à fait convenablement dans cette langue dans le cadre de [s]on travail" (pce TAF 21) et que son employeur aurait indiqué que l'absence de maîtrise du français n'était pour elle pas un handicap (rapport de police précité p. 2), il sied toutefois de relever que l'intéressée maîtrise suffisamment l'anglais (cf. sa lettre du 13 mai 2008 p. 2) pour faciliter l'échange au travail. Il appert en outre du dossier ORP que "quelques progrès" ont été constatés à la fin du deuxième cours de français, mais que l'intéressée avait "toujours autant de peine à comprendre et se faire comprendre" (PV d'entretien du 5 novembre 2014). Force est également de constater que la recourante n'a pas estimé utile d'améliorer ses connaissances de la langue locale, alors qu'elle disposait amplement du temps nécessaire, n'ayant aucune personne à charge et jamais travaillé à plein temps. Cela vaut d'autant plus qu'elle n'a retrouvé un travail non subventionné qu'après environ une année et demie et seulement après avoir été assignée à suivre un cours de langue, l'assuré étant obligé de participer aux mesures relatives au marché du travail propres à améliorer son aptitude au placement (art. 17 al. 3 let. a de la loi sur l'assurance-chômage [RS 837.0 ; LACI], article mentionné dans l'assignation du 4 juin 2014, pce TAF 3 annexe 8). Au vu de ce qui précède, il pouvait être attendu de la recourante que, durant les 8 années passées en Suisse, elle se consacre davantage à l'apprentissage du français et ce même en tenant compte de son entourage socio-professionnel. Cela vaut d'autant plus qu'elle en aurait eu l'utilité pour trouver plus rapidement un travail et disposait du temps nécessaire ainsi que d'un bagage scolaire, puisqu'elle a achevé l'école obligatoire dans sa patrie (cf. arrêt du TAF C-5571/2015 du 22 février 2016 consid. 7.2). Enfin, il faut souligner que l'intéressée n'a pas fourni de nouvelles pièces concernant ses compétences linguistiques, malgré les mesures d'instruction en ce sens (cf. pces TAF 20 et 25; sur le principe inquisitoire et ses limites, cf. art. 90 LEtr et arrêts du TF 2C_1047/2013 du 24 juin 2014 consid. 4.1, 2ème par., 2C_767/2015 du 19 février 2016 consid. 5.3.1). En conséquence, force est de constater que la recourante n'a pas suffisamment manifesté une volonté d'apprendre la langue nationale parlée au lieu du domicile (cf. art. 77 al. 4 let. b OASA et cf. arrêt du TAF C-7511/2009 du 21 août 2012 consid. 6.3 ainsi que a contrario les arrêts du TAF C 2154/2013 du 15 avril 2015 consid. 5.3.2 et 5.3.3, C 644/2012 du 7 août 2014 consid. 5.3.4, C-3427/2012 du 19 avril 2013 consid. 8.4.2).</w:t>
      </w:r>
    </w:p>
    <w:p>
      <w:r>
        <w:rPr>
          <w:b/>
        </w:rPr>
        <w:t>E. 7.3</w:t>
      </w:r>
    </w:p>
    <w:p>
      <w:r>
        <w:t>Au vu de tout ce qui précède, l'intégration de la recourante ne saurait être qualifiée de réussie au sens de l'art. 77 al. 1 let. a OASA (cf. a contrario l'arrêt du TAF C-6195/2011 du 1er juillet 2013 consid. 6.2.2 et 6.2.3).</w:t>
      </w:r>
    </w:p>
    <w:p>
      <w:r>
        <w:rPr>
          <w:b/>
        </w:rPr>
        <w:t>E. 8</w:t>
      </w:r>
    </w:p>
    <w:p>
      <w:r>
        <w:t>Cela étant, il y a encore lieu d'examiner si la poursuite du séjour de la recourante en Suisse s'impose pour des raisons personnelles majeures au sens de l'art. 77 al. 1 let. b OASA en relation avec l'art. 31 OASA (cf. arrêt du TAF C-2719/2013 du 9 février 2015 consid. 10.2).</w:t>
      </w:r>
    </w:p>
    <w:p>
      <w:r>
        <w:rPr>
          <w:b/>
        </w:rPr>
        <w:t>E. 8.1</w:t>
      </w:r>
    </w:p>
    <w:p>
      <w:r>
        <w:t>Après la dissolution de la famille, l'art. 77 al. 1 let. b OASA permet au conjoint étranger de poursuivre son séjour en Suisse si des motifs personnels graves l'exigent (cf. ATF 138 II 393 consid. 3.1). L'art. 77 al. 2 OASA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cf. arrêt du TF 2C_196/2014 du 19 mai 2014 consid. 4.1). L'énumération de ces cas n'est pas exhaustive et laisse aux autorités une certaine liberté d'appréciation humanitaire (ibid.). En l'espèce, A._______ n'allègue pas avoir été l'objet de violences conjugales ou avoir conclu le mariage en violation de sa libre volonté, bien au contraire. Il convient dès lors d'examiner si sa réintégration sociale au Ghana semble fortement compromise. Il appert du dossier que la prénommée a vécu dans son pays d'origine jusqu'à 22 ans et qu'elle y a de la famille, en particulier ses parents et un frère (cf. rapport de la police de l'ouest lausannois du 22 mars 2012, p. 3 et entretien de l'Ambassade de Suisse au Ghana du 4 octobre 2005). Quant à sa réintégration professionnelle en ce pays, il sied de relever que le taux de chômage ne s'élevait qu'à 4.6 % en 2013 et 2014 (&lt;http://www.gtai.de/GTAI/Navigation/DE/welcome.html&gt; Länderwissen auf einen Blick &gt; Ghana &gt; Wirtschaftsdaten kompakt, pdf du 24 novembre 2015 et &lt;http://www.theglobaleconomy.com/&gt; Countries &gt; Ghana &gt; Unemployment rate, consultés en mars 2016), que l'intéressée y a suivi l'école obligatoire, qu'elle a achevé, en 2000, une formation dans la coiffure, formation qu'elle aurait poursuivie par la suite (cf. son CV) et que son expérience sur le marché du travail suisse, même si elle n'est pas large, pourra lui être utile dans sa patrie. Par ailleurs, on observe que la recourante est retournée dans sa patrie au moins en juin 2010 (cf. dossier ORP, PV du 13 avril 2010) et qu'en cours de procédure elle s'est contentée de déclarer qu'elle ne voyait pas pourquoi elle devait quitter la Suisse où elle avait ses amis, alors que c'était son mari qui l'avait quittée (cf. procès-verbal de la police de l'ouest lausannois du 21 mars 2012 p. 3), sans rien fait valoir à ce sujet, même pas par l'entremise de son mandataire dans son pli du 14 octobre 2014. Dans ces conditions, il n'y a pas lieu de retenir que l'intéressée serait confrontée à des difficultés de réadaptation insurmontables en cas de retour au Ghana.</w:t>
      </w:r>
    </w:p>
    <w:p>
      <w:r>
        <w:rPr>
          <w:b/>
        </w:rPr>
        <w:t>E. 8.2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(cf. ATF 137 II 1 consid. 4.1).</w:t>
      </w:r>
    </w:p>
    <w:p>
      <w:r>
        <w:rPr>
          <w:b/>
        </w:rPr>
        <w:t>E. 8.3.1</w:t>
      </w:r>
    </w:p>
    <w:p>
      <w:r>
        <w:t>En l'espèce, il est rappelé qu'A._______ est entrée en Suisse à l'âge de 22 ans, ayant ainsi passé au Ghana son enfance, son adolescence et le début de sa vie d'adulte, années qui apparaissent comme essentielles pour la formation de la personnalité et, partant, pour l'intégration sociale et culturelle. Même si la prénommée vit en Suisse depuis décembre 2007, il convient de relever que son intégration, en particulier sur le plan professionnel, ne saurait être qualifiée de réussie sous l'angle de l'art. 77 al. 1 let. b OASA en lien avec l'art. 31 al. 1 OASA. Sur ce point, il peut être renvoyé à ce qui a été dit en rapport avec l'art. 77 al. 1 let. a OASA (cf. consid. 7.2.2 supra). En substance, il appert que les activités professionnelles de l'intéressée en Suisse ont consisté en des emplois non qualifiés (entre autres agent d'entretien, ouvrière agro-alimentaire et de fabrique), qu'elle n'a pas travaillé pendant plus d'une année, qu'elle n'exerce à nouveau un emploi relativement stable que depuis peu et bénéficiait encore récemment de prestations de l'assurance-chômage. En outre, elle n'a pas davantage acquis en Suisse des qualifications ou des connaissances spécifiques qu'il lui serait impossible de mettre à profit dans sa patrie. Il faut toutefois retenir en faveur de la recourante qu'elle ne fait l'objet ni de poursuites ou d'actes de défaut de biens ni d'une inscription au casier judiciaire. Enfin, il faut rappeler que l'intéressée ne maîtrise que très peu la langue française (cf. consid. 7.2.4 supra). Ainsi, son intégration socioculturelle en Suisse n'est pas particulièrement poussée, étant précisé à cet égard que les exigences posées dans le contexte de l'art. 77 al. 1 let. b OASA ne doivent pas être confondues avec celles, moins sévères, d'une intégration réussie selon l'art. 77 al. 1 let. a OASA. A ce sujet, le dossier ne fait mention d'aucune activité sociale dans laquelle l'intéressée serait impliquée de façon intense. Quant aux possibilités de réintégration au Ghana, il est renvoyé au considérant 8.1 ci-dessus.</w:t>
      </w:r>
    </w:p>
    <w:p>
      <w:r>
        <w:rPr>
          <w:b/>
        </w:rPr>
        <w:t>E. 8.3.2</w:t>
      </w:r>
    </w:p>
    <w:p>
      <w:r>
        <w:t>Enfin, la recourante ne saurait rien tirer de la relation amoureuse qu'elle entretiendrait avec un ressortissant suisse sur le point de divorcer, élément qu'elle a fait valoir en mars 2016 pour la première fois (pce TAF 31 p. 2). En effet,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 les fiancés ou les concubins ne sont pas habilités à invoquer la protection de l'art. 8 CEDH. D'une manière générale, il faut que les relations puissent, de par leur nature et leur stabilité, être assimilées à une véritable union conjugale (arrêt du TAF C 4489/2014 du 28 juillet 2015 consid. 6.2.7 et arrêts du TF 2C_435/2014 du 13 février 2015 consid. 4.1 et 2C_702/2011 du 23 février 2012 consid. 3.3.2).</w:t>
      </w:r>
    </w:p>
    <w:p>
      <w:r>
        <w:rPr>
          <w:b/>
        </w:rPr>
        <w:t>E. 8.4</w:t>
      </w:r>
    </w:p>
    <w:p>
      <w:r>
        <w:t>En conclusion, il convient de constater que l'examen du cas en vertu des art. 77 al. 1 let. b et al. 2 OASA ainsi qu'à la lumière des critères de l'art. 31 OASA ne permet pas de conclure à l'existence de raisons personnelles majeures imposant la poursuite du séjour de l'intéressée en Suisse.</w:t>
      </w:r>
    </w:p>
    <w:p>
      <w:r>
        <w:rPr>
          <w:b/>
        </w:rPr>
        <w:t>E. 9</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l'intéressée en application de l'art. 30 al. 1 let. b LEtr n'entre pas en ligne de compte (cf. arrêts du TAF C-4778/2011 du 12 juillet 2012 consid. 6 et réf. cit. et C 1184/2013 du 8 décembre 2014 consid. 6.4).</w:t>
      </w:r>
    </w:p>
    <w:p>
      <w:r>
        <w:rPr>
          <w:b/>
        </w:rPr>
        <w:t>E. 10</w:t>
      </w:r>
    </w:p>
    <w:p>
      <w:r>
        <w:t>La recourante n'obtenant pas de nouvelle autorisation de séjour, c'est également à bon droit que l'autorité inférieure a prononcé son renvoi de Suisse (cf. art. 64 al. 1 let. c LEtr). Il convient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 (art. 83 al. 2 LEtr). In casu, la recourante, à supposer qu'elle ne soit pas en possession de documents suffisants pour rentrer dans sa patrie, est en mesure d'entreprendre toute démarche nécessaire auprès de la représentation de son pays d'origine en vue de l'obtention de tels documents de voyage ; elle n'a d'ailleurs pas fait valoir le contraire. Rien ne permet dès lors de penser que son renvoi se heurterait à des obstacles d'ordre technique et s'avérerait ainsi matériellement impossible au sens de l'art. 83 al. 2 LEtr.</w:t>
      </w:r>
    </w:p>
    <w:p>
      <w:r>
        <w:rPr>
          <w:b/>
        </w:rPr>
        <w:t>E. 10.2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Ghana ne connaît pas, en l'état, une situation de guerre, de guerre civile ou de violence généralisée qui permettrait de présumer l'existence d'une mise en danger concrète au sens de l'art. 83 al. 4 LEtr. En outre, compte tenu de la situation personnelle de la recourante, l'exécution de son renvoi ne saurait être considérée comme inexigible.</w:t>
      </w:r>
    </w:p>
    <w:p>
      <w:r>
        <w:rPr>
          <w:b/>
        </w:rPr>
        <w:t>E. 11</w:t>
      </w:r>
    </w:p>
    <w:p>
      <w:r>
        <w:t>Il résulte de ce qui précède que, par sa décision du 11 septembre 2014, l'autorité intimée n'a ni violé le droit fédéral, ni constaté des faits pertinents de manière inexacte ou incomplète ; en outre, cette décision n'est pas inopportune (art. 49 PA). En conséquence, le recours doit être rejeté.</w:t>
      </w:r>
    </w:p>
    <w:p>
      <w:r>
        <w:rPr>
          <w:b/>
        </w:rPr>
        <w:t>E. 12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