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C-5816/2018 vom 19. August 2020</w:t>
      </w:r>
    </w:p>
    <w:p>
      <w:r>
        <w:t>Bundesverwaltungsgericht, 2020-08-19, IT</w:t>
      </w:r>
    </w:p>
    <w:p>
      <w:r>
        <w:rPr>
          <w:b/>
        </w:rPr>
        <w:t xml:space="preserve">Quelle: </w:t>
      </w:r>
      <w:r>
        <w:t>https://mcp.opencaselaw.ch/entscheid/bvger_C-5816_2018</w:t>
      </w:r>
    </w:p>
    <w:p>
      <w:r>
        <w:t>FR: TAF C-5816/2018 du 19 août 2020</w:t>
      </w:r>
    </w:p>
    <w:p>
      <w:r>
        <w:t>IT: TAF C-5816/2018 del 19 agosto 2020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La ricorrente è cittadina di uno Stato membro della Comunità europea, per cui è applicabile, di principio, l'ALC (RS 0.142.112.68).</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La terza domanda di una rendita AI essendo stata presentata il 20 marzo 2014, al caso in esame si applicano di principio le disposizioni della 6a revisione della LAI entrate in vigore il 1° gennaio 2012.</w:t>
      </w:r>
    </w:p>
    <w:p>
      <w:r>
        <w:rPr>
          <w:b/>
        </w:rPr>
        <w:t>E. 3.2</w:t>
      </w:r>
    </w:p>
    <w:p>
      <w:r>
        <w:t>La ricorrente, come già menzionato, ha presentato la domanda di rendita il 20 marzo 2014. L'art. 29 LAI prevede che il diritto alla rendita nasce al più presto dopo sei mesi dalla data in cui l'assicurato ha rivendicato il diritto alle prestazioni conformemente all'art. 29 cpv. 1 LPGA (riservate altresì le condizioni dell'art. 28 cpv. 1 LAI [cfr. consid. 5.4 del presente giudizio]). L'art. 30 LAI statuisce altresì che il diritto alla rendita AI si estingue con l'inizio del diritto a una rendita di vecchiaia dell'assicurazione svizzera per la vecchiaia (il 1° giugno 2019 [l'insorgente avendo compiuto i 64 anni il 24 maggio 2019]).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la ricorrente ha versato contributi all'AVS/AI svizzera per più di 11 anni (doc. 30)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5.5.1</w:t>
      </w:r>
    </w:p>
    <w:p>
      <w:r>
        <w:t>La nozione d'invalidità di cui all'art. 4 LAI e 8 LPGA è un concetto di carattere economico-giuridico e non medico (sentenze del TF 9C_318/2014 del 10 settembre 2014 consid. 3.1 e 8C_636/2010 del 17 gennaio 2011 consid. 3 e relativi riferimenti).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metodo specifico). In tale ambito l'invalidità deve essere valutata sulla base di un confronto delle attività di principio da attuare mediante un'inchiesta economica per le persone che si occupano dell'economia domestica (di seguito inchiesta domiciliare [DTF 130 V 97 consid. 3.3.1; cfr. la sentenza del TF I 733/2006 del 16 luglio 2007 consid. 4.2.1 sui presupposti di un'inchiesta domiciliare all'estero]). L'art. 27 OAI precisa che per mansioni consuete secondo l'articolo 7 cpv. 2 LAI di assicurati occupati nell'economia domestica s'intendono gli usuali lavori domestici nonché la cura e l'assistenza ai familiari.</w:t>
      </w:r>
    </w:p>
    <w:p>
      <w:r>
        <w:rPr>
          <w:b/>
        </w:rPr>
        <w:t>E. 5.5.2</w:t>
      </w:r>
    </w:p>
    <w:p>
      <w:r>
        <w:t>Secondo giurisprudenza, l'inchiesta domiciliare - se redatta secondo le indicazioni fornite dalle cifre 3081 segg. della Circolare dell'UFAS sull'invalidità e la grande invalidità nell'assicurazione per l'invalidità - costituisce una base di giudizio idonea e di regola anche sufficiente. Per potergli attribuire piena forza probatoria, è però essenziale che il rapporto sia redatto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del TF 9C_642/2010 del 26 aprile 2011 consid. 5.1).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Il grado di disabilità per ogni singola attività risulta dal confronto percentuale tra la ponderazione senza disabilità - stabilita dall'assistente sociale - e la limitazione dovuta alla disabilità (cfr. cifre 3083, 3085 e 3087 della Circolare dell'UFAS sull'invalidità e la grande invalidità nell'assicurazione per l'invalidità).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(sentenza del TF 9C_642/2010 del 26 aprile 2011 consid. 5.1).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dai familiari che per fare ciò dimostratamente subiscono una perdita di guadagno o comunque un aggravio eccessivo. Il grado di assistenza che si può pretendere dai famigliari per l'aiuto in favore di un/a casalinga/o va oltre il sostegno che si può normalmente attendere in assenza di danno alla salute (sentenza del TF 9C_673/2009 del 14 aprile 2010 consid. 5.8).</w:t>
      </w:r>
    </w:p>
    <w:p>
      <w:r>
        <w:rPr>
          <w:b/>
        </w:rPr>
        <w:t>E. 5.5.3</w:t>
      </w:r>
    </w:p>
    <w:p>
      <w:r>
        <w:t>Questo Tribunale rileva che l'UAIE nel settembre del 2002 ha ritenuto che, da sana, la ricorrente avrebbe consacrato la sua attività all'economia domestica (doc. 19). L'insorgente non ha contestato in sede di ricorso questo apprezzamento delle risultanze processuali. Non sussiste altresì alcun motivo per un intervento d'ufficio al riguardo da parte di questo Tribunale. Dagli atti di causa emerge in effetti che, almeno da dicembre del 1991, la ricorrente ha spontaneamente deciso di dedicarsi integralmente ai lavori della propria economia domestica (v. il questionario per l'assicurato del 25 luglio 2017 [doc. 144 pag. 1]).</w:t>
      </w:r>
    </w:p>
    <w:p>
      <w:r>
        <w:rPr>
          <w:b/>
        </w:rPr>
        <w:t>E. 5.6</w:t>
      </w:r>
    </w:p>
    <w:p>
      <w:r>
        <w:t>L'assicurazione svizzera per l'invalidità risarcisce peraltro, e di principio, soltanto la perdita economica che deriva da un danno alla salute fisica o psichica dovuto a malattia o infortunio, non la malattia o la conseguente incapacità lavorativa.</w:t>
      </w:r>
    </w:p>
    <w:p>
      <w:r>
        <w:rPr>
          <w:b/>
        </w:rPr>
        <w:t>E. 6</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29 agosto 2018) con quella esistente al momento dell'ultima decisione cresciuta in giudicato (nel caso concreto al 25 ottobre 2006)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 Peraltro, allorquando l'autorità inferiore è entrata nel merito di una domanda di rendita il giudice non ha da esaminare la legittimità di siffatta entrata nel merito (DTF 133 V 108 consid. 5.2 e 109 V 108 consid. 2).</w:t>
      </w:r>
    </w:p>
    <w:p>
      <w:r>
        <w:rPr>
          <w:b/>
        </w:rPr>
        <w:t>E. 7.1</w:t>
      </w:r>
    </w:p>
    <w:p>
      <w:r>
        <w:t>Dal momento che è entrata nel merito della terza domanda di rendita d'invalidità presentata dalla ricorrente, all'autorità inferiore incombeva, in analogia ad una revisione ai sensi dell'art. 17 LPGA, di esaminare se tra la situazione esistente al momento dell'ultima decisione cresciuta in giudicato che è stata oggetto di un esame materiale del diritto alla rendita, nel caso concreto al 25 ottobre 2006, e la situazione al momento della nuova decisione qui impugnata, in concreto al 29 agosto 2018, è intervenuta una modifica significativa del grado d'invalidità (sentenze del TF 9C_421/2014 del 21 luglio 2014 consid. 3 e 9C_418/2010 del 29 agosto 2011 consid. 4.2 e 4.3).</w:t>
      </w:r>
    </w:p>
    <w:p>
      <w:r>
        <w:rPr>
          <w:b/>
        </w:rPr>
        <w:t>E. 7.2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3a). Il rapporto medico deve altresì essere redatto da medici che dispongono delle qualifiche specialistiche richieste nel singolo caso (DTF 137 V 210 consid. 3.1; sentenze del TF 9C_855/2017 del 22 novembre 2017 consid. 3.1 e 9C_826/2009 del 20 luglio 2010 consid. 4.2).</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 Si può tuttavia rinunciare ad effettuare la valutazione della capacità al lavoro di una persona nell'ambito di una procedura d'accertamento dei fatti strutturata fondata su indicatori allorquando le limitazioni all'esercizio di un'attività risultano da un'esagerazione dei sintomi, o costellazioni simili, ciò che esclude l'esistenza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TF 9C_899/2014 del 29 giugno 2015 consid. 4.2.1 con rinvii).</w:t>
      </w:r>
    </w:p>
    <w:p>
      <w:r>
        <w:rPr>
          <w:b/>
        </w:rPr>
        <w:t>E. 9.1</w:t>
      </w:r>
    </w:p>
    <w:p>
      <w:r>
        <w:t>Nel gravame, la ricorrente fa valere una violazione del diritto di essere sentita in quanto l'autorità inferiore non le ha trasmesso le diverse prese di posizione del servizio medico (doc. TAF 1 pag. 12 ad pto D).</w:t>
      </w:r>
    </w:p>
    <w:p>
      <w:r>
        <w:rPr>
          <w:b/>
        </w:rPr>
        <w:t>E. 9.2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(DTF 132 V 368 consid. 3.1).</w:t>
      </w:r>
    </w:p>
    <w:p>
      <w:r>
        <w:rPr>
          <w:b/>
        </w:rPr>
        <w:t>E. 9.3</w:t>
      </w:r>
    </w:p>
    <w:p>
      <w:r>
        <w:t>Dagli atti di causa non risulta che l'UAIE abbia trasmesso alla ricorrente le prese di posizione del 28 giugno 2018 ed 8 agosto 2018 del proprio servizio medico (doc. 168 e 170; e i motivi delle stesse non sono stati riportati che in modo molto sommario nella decisione del 29 agosto 2018). Nel caso in esame, la questione di sapere se vi è stata violazione del diritto di essere sentito dell'insorgente può comunque essere lasciata indecisa, ritenuto che per i motivi che saranno esposti ai considerandi che seguono, la decisione impugnata - che viola il diritto federale (accertamento insufficiente dei fatti giuridicamente rilevanti) - incorre comunque nell'annullamento. Giova tutt'al più rilevare che non appare ipotizzabile di potere ricorrere con criteri adeguati senza avere almeno conoscenza del contenuto essenziale dei menzionati documenti.</w:t>
      </w:r>
    </w:p>
    <w:p>
      <w:r>
        <w:rPr>
          <w:b/>
        </w:rPr>
        <w:t>E. 10.1</w:t>
      </w:r>
    </w:p>
    <w:p>
      <w:r>
        <w:t>Questo Tribunale rileva che, allorquando l'autorità di ricorso pronuncia, come nella fattispecie il Tribunale amministrativo federale il 29 settembre 2016, una decisione di cassazione con rinvio degli atti di causa per completamento dell'istruzione e nuova decisione, l'autorità a cui è stata rinviata la causa, come pure quella che ha reso la decisione di cassazione, deve conformarsi alle istruzioni della sentenza di rinvio. L'autorità inferiore deve, dunque, fondare la sua nuova decisione sui considerandi di diritto contenuti nel giudizio di rinvio (sentenze del TF 9C_457/2013 del 26 dicembre 2013 consid. 6.2, 8C_775/2010 del 14 aprile 2011 consid. 4.1.1 e 9C_522/2007 del 17 giugno 2008 consid. 3.1; DTF 117 V 237 consid. 2a). La latitudine di giudizio dell'autorità inferiore è dunque limitata dai motivi della decisione di rinvio, nel senso che tale autorità è vincolata da ciò che è stato già definitivamente deciso dall'autorità di ricorso (DTF 131 III 91 consid. 5.2; 120 V 233 consid. 1a), come lo è pure l'autorità di ricorso nell'esame del susseguente gravame (sentenze del TF 9C_457/2013 consid. 6.2, 8C_775/2010 consid. 4.1.1 e 9C_522/2007 consid. 3.1), fermo restando che l'autorità inferiore ha la facoltà di eccezionalmente derogare alle istruzioni di per sé vincolanti della sentenza di rinvio qualora dall'istruzione complementare, esperita a seguito del rinvio degli atti di causa, dovesse risultare che una misura d'istruttoria complementare ordinata dall'autorità di ricorso è divenuta ormai superflua sulla base di altre misure istruttorie complementari già eseguite (sentenze del TF 9C_12/2013 del 19 novembre 2013 consid. 3.3.1 e 9C_522/2007 consid. 3.3.1).</w:t>
      </w:r>
    </w:p>
    <w:p>
      <w:r>
        <w:rPr>
          <w:b/>
        </w:rPr>
        <w:t>E. 10.2</w:t>
      </w:r>
    </w:p>
    <w:p>
      <w:r>
        <w:t>Con sentenza del 29 settembre 2016, il Tribunale amministrativo federale ha ordinato all'autorità inferiore di completare l'accertamento dei fatti determinanti relativamente alla situazione medica della ricorrente (con un esame specialistico sullo stato di salute ortopedico-reumatologico e sullo stato di salute psichico, riservato ogni ulteriore esame [segnatamente quello cardiaco] che l'evoluzione nel tempo dello stato di salute dell'insorgente avesse reso necessario) nonché in merito alla capacità a svolgere le mansioni consuete di casalinga (con un'inchiesta domiciliare o, in caso di rinuncia giustificata, secondo i dettami della giurisprudenza del Tribunale federale; sentenza del TAF C-6371/2014 del 29 settembre 2016 consid. 11.2).</w:t>
      </w:r>
    </w:p>
    <w:p>
      <w:r>
        <w:rPr>
          <w:b/>
        </w:rPr>
        <w:t>E. 10.3</w:t>
      </w:r>
    </w:p>
    <w:p>
      <w:r>
        <w:t>Nel caso in esame, per quanto emerge dalle carte processuali al loro stato attuale e per i motivi indicati di seguito, l'UAIE non si è conformato alle istruzioni di per sé vincolanti della sentenza di rinvio del Tribunale amministrativo federale del 29 settembre 2016, di modo che non è possibile determinarsi con il necessario grado della verosimiglianza preponderante sulle affezioni di cui soffre la ricorrente rispettivamente sulla loro incidenza sulla capacità a svolgere le consuete mansioni domestiche.</w:t>
      </w:r>
    </w:p>
    <w:p>
      <w:r>
        <w:rPr>
          <w:b/>
        </w:rPr>
        <w:t>E. 10.3.1</w:t>
      </w:r>
    </w:p>
    <w:p>
      <w:r>
        <w:t>La necessità di sottoporre l'insorgente ad accertamenti medici in ortopedia-reumatologia e in psichiatria, riservato ogni ulteriore esame (segnatamente quello cardiaco) che pure l'evoluzione dello stato di salute della ricorrente dovesse ancora rendere necessario, è stata stabilita dal Tribunale amministrativo federale nella sentenza C-6371/2014 del 29 settembre 2016 (v. considerando 11.1 e dispositivo n. 1 della sentenza del TAF C-6371/2014; doc. 135). A tal proposito, giova rammentare che la sentenza di cassazione di questo Tribunale del 29 settembre 2016 è di principio vincolante per le parti e per il Tribunale medesimo. Come richiesto all'INPS di (...) dall'UAIE il 9 maggio 2017 (doc. 141), l'insorgente avrebbe dovuto essere sottoposta ad un esame cardiologico, un esame psichiatrico ed un esame ortopedico. Oltre alla perizia medica E 213 del 28 luglio 2017 (doc. 154), sono però stati prodotti agli atti di causa cinque documenti medici di data posteriore all'ulteriore istruttoria prevista nella sentenza di rinvio del settembre 2016 di questo Tribunale, ossia un rapporto di visita ortopedica del 21 giugno 2017, un rapporto di visita cardiaca ed un certificato cardiaco manoscritto del 16 giugno 2017, un certificato reumatologico del 13 giugno 2017 ed un rapporto psichiatrico manoscritto dell'8 giugno 2017 (doc. 145 e 150 a 153), certificati e rapporti peraltro redatti dai medici curanti dell'insorgente ed esibiti dalla medesima al momento della visita per la perizia E 213 (v. l'indicazione di cui alla menzionata perizia ["esibito: certificato cardiologico del 16/06/2017, visita ortopedica del 21/06/2017, certificato psichiatrico dell'08/06/2017, certificato reumatologico del 21/06/2017, visita cardiologica del 16/06/2017"; doc. 154 pag. 3]). In siffatte circostanze, l'autorità inferiore non poteva di principio limitarsi, una volta ricevuta detta documentazione, a sottoporre l'incarto al dott. D._______, specialista in medicina generale (doc. 157), ed al dott. E._______, specialista in psichiatria (doc. 159). In virtù di tale insufficiente ed incompleta documentazione medica prodotta dall'INPS, l'UAIE avrebbe dovuto vuoi far completare l'istruttoria in Italia con nuovi/ulteriori esami medici vuoi effettuare una perizia medica con consulti peritali in ortopedia-reumatologia, psichiatria e cardiologia in Svizzera. L'esigenza di effettuare una perizia sullo stato di salute ortopedico-reumatologico, psichico e cardiologico della ricorrente appariva tanto più necessaria, ove solo si pensi che, contrariamente a quanto indicato dai medici SMR, non appare possibile concludere (per i motivi di cui si dirà ai considerandi 11.4 a 11.7) che gli ulteriori accertamenti medici richiesti nel giudizio di cassazione del Tribunale amministrativo federale fossero superflui nel caso in esame.</w:t>
      </w:r>
    </w:p>
    <w:p>
      <w:r>
        <w:rPr>
          <w:b/>
        </w:rPr>
        <w:t>E. 10.3.2</w:t>
      </w:r>
    </w:p>
    <w:p>
      <w:r>
        <w:t>Dal profilo psichico, nell'ambito della seconda domanda di rendita, non era stata oggettivata la presenza di alcun disturbo psichico. La perizia medica E 213 del 9 novembre 2005 (doc. 2 pag. 1) segnalava delle condizioni psichiche apparentemente normali (doc. 2 pag. 2 n. 4.1). Nel rapporto psichiatrico manoscritto dell'8 giugno 2017 (doc. 152), prodotto nell'ambito della terza domanda di rendita, quella in esame, è diagnosticata una sindrome ansiosa-depressiva cronicizzata ed indicato che l'insorgente presenta umore disforico e flesso, ansia elevata libera e somatizzata, disturbi psico-attentivi e di concentrazione, ridotta capacità di adattamento allo stress, alterazione dei ritmi biologici con insonnia ed inappetenza, abilità psico-cognitive indebolite. Mancano, tuttavia, necessari, precisi e dettagliati ragguagli sui criteri della diagnosi secondo un sistema di classificazione riconosciuto scientificamente, su (alcuni) aspetti dello stato psichico, sull'evoluzione della malattia, sulla prognosi, sulla terapia cui si allude ("prossimo controllo fra tre mesi") e sulle conseguenze a svolgere l'attività di casalinga (come richiesto all'INPS dall'UAIE il 9 maggio 2017 quanto al contenuto del rapporto relativo all'esame psichiatrico [doc. 141]). Inoltre, secondo la giurisprudenza del Tribunale federale, la capacità (lavorativa) esigibile di una persona che soffre di disturbi depressivi anche di grado da leggero a medio deve essere valutata sulla base di una visione d'insieme, nell'ambito di una procedura d'accertamento dei fatti strutturata fondata su indicatori atta a stabilire, da un lato, i fattori invalidanti e, dall'alto, le risorse della persona (DTF 143 V 418; 143 V 409; 141 V 281). Ora, il dott. E._______, medico SMR, specialista in psichiatria e psicoterapia, nei rapporti del 5 dicembre 2017 e del 28 giugno 2018 (doc. 159 e 168), si è limitato a rilevare che il breve rapporto psichiatrico manoscritto dell'8 giugno 2017 non consente una valutazione dello stato di salute e degli effetti dell'affezione psichica lamentata sulla capacità della ricorrente a svolgere le consuete mansioni di casalinga, secondo gli indicatori stabiliti dalla giurisprudenza del Tribunale federale (DTF 141 V 281; v. consid. 8.5 del presente giudizio). Il dott. E._______ non ha specificato per quale motivo ha diagnosticato una sindrome mista ansioso-depressiva (ICD-10 F 41.2) rispetto al quadro clinico esistente nel 2006. A tal proposito, ha precisato di essersi basato per la sua valutazione sulla sua esperienza riguardo ai rapporti psichiatrici redatti da medici italiani, secondo cui la diagnosi di sindrome ansiosa-depressiva cronicizzata può riferirsi ad una distimia (ICD-10 F 34.1) o ad una sindrome mista ansioso-depressiva (ICD 10 F 41.2). Il dott. E._______ non ha altresì spiegato perché ha ritenuto che l'insorgente è insoddisfatta della sua situazione (di vita), ciò che si ripercuote sul suo umore, ma che non è desumibile la presenza di una comorbidità psichica e che la stessa non si sottopone a cure psichiatriche e non ha effettuato alcun tentativo di reintegrazione. Non è poi dato sapere, per quale motivo il dott. E._______ abbia concluso che non sussiste alcun impedimento significativo nel compimento delle consuete mansioni domestiche.</w:t>
      </w:r>
    </w:p>
    <w:p>
      <w:r>
        <w:rPr>
          <w:b/>
        </w:rPr>
        <w:t>E. 10.3.3</w:t>
      </w:r>
    </w:p>
    <w:p>
      <w:r>
        <w:t>Dal profilo ortopedico-reumatologico, il dott. C._______, specialista in reumatologia, nel rapporto del 2 marzo 2017 (doc. 140 pag. 4), ha rilevato che la ricorrente soffre di cervicalgie e lombalgie (v. doc. 84 [perizia medica E 213 dell'aprile 2014]) con alterazioni degenerative piuttosto banali (ernia discale L1, discopatie L1-L2, L3-L4 e L5-S1, senza compressione radicolare; v. doc. 97, 100 e 101 [referti radiologici del marzo 2001, novembre 2004 e luglio 2012]), alterazioni che spiegano i disturbi lamentati dall'insorgente. Secondo il dott. C._______, tali affezioni comportano degli impedimenti nello svolgimento delle mansioni molto pesanti di casalinga.</w:t>
      </w:r>
    </w:p>
    <w:p>
      <w:r>
        <w:rPr>
          <w:b/>
        </w:rPr>
        <w:t>E. 10.3.4</w:t>
      </w:r>
    </w:p>
    <w:p>
      <w:r>
        <w:t>Il 10 agosto 2017 (doc. 155), l'INSP di (...) ha poi prodotto dei (nuovi) documenti medici. A tal proposito, il certificato reumatologico del 13 giugno 2017 (doc. 153) riferisce di artrosi polidistrettuale con severo coinvolgimento della colonna vertebrale con discopatie multiple, coxartrosi bilaterale, gonartrosi bilaterale ed evidenzia la presenza segnatamente di limitazione funzionale algica e contrattura muscolare a carico della cerniera lombo-sacrale e cervicale, radicolopatia agli (arti) superiori e inferiori e limitazione funzionale delle anche. Nel rapporto di visita ortopedica del 21 giugno 2017 (doc. 151) è diagnosticata una sindrome dolorosa cronica cervico-lombare in spondilodiscoartrosi. Il referto di risonanza magnetica del 21 febbraio 2017 (doc. 148) conclude altresì ad un lieve danno neurogeno da sofferenza radicolare C7 ed il referto di risonanza magnetica del 7 dicembre 2016 (doc. 147) menziona, fra gli altri, piccola ernia a D11-D12, D12-L1, L1-L2, L2-L3 e L3-L4. Il 28 febbraio 2018, l'insorgente ha altresì esibito un referto di risonanza magnetica del 27 febbraio 2018 (doc. 163 pag. 1), che evidenzia segnatamente un'instabilità vertebrale L5, stenosi del canale centrale tra L4-L5, ernia discale con impronta sul sacco durale tra L1-L2, L2-L3 e L3-L4, scivolamento posteriore del disco che impronta sul sacco durale tra L4-L5 e protrusione erniaria discale tra L5-S1, nonché un referto di esame radiologico del 27 febbraio 2018 (doc. 163 pag. 2), che riferisce di un'artrosi al ginocchio destro e sinistro.</w:t>
      </w:r>
    </w:p>
    <w:p>
      <w:r>
        <w:rPr>
          <w:b/>
        </w:rPr>
        <w:t>E. 10.3.5</w:t>
      </w:r>
    </w:p>
    <w:p>
      <w:r>
        <w:t>Ciò premesso, appare poco chiaro, in assenza di un'adeguata motivazione, per quale motivo l'UAIE non abbia ritenuto necessario sottoporre i surriferiti (nuovi) documenti medici per valutazione al reumatologo dott. C._______. Quanto al dott. D._______, specialista in medicina generale, nei rapporti del 15 novembre 2017 e dell'8 agosto 2018 (doc. 157 e 170), si è limitato a rilevare che il rapporto reumatologico del 13 giugno 2017 diagnostica una poliartrosi (con limitazione funzionale algica e contrattura muscolare), una coxartrosi, una gonartrosi, una miofascite e riferisce di una compressione e riduzione del canale spinale (doc. 153), disturbo quest'ultimo che non sarebbe stato confermato dal referto di risonanza magnetica del 7 dicembre 2016 (doc. 147). Detto medico ha poi constatato che il rapporto ortopedico del 21 giugno 2017 riferisce di una sindrome dolorosa cervico-lombare cronica con modeste alterazioni degenerative e lieve danno neurogeno da sofferenza radicolare C7 bilaterale (doc. 151). Non è però dato sapere perché il dott. D._______ abbia ritenuto che lo stato di salute della ricorrente non si è modificato in modo significativo (rispetto al quadro clinico esistente nel 2006). Il dott. D._______ non ha altresì spiegato per quale motivo, malgrado un peggioramento delle alterazioni degenerative da un punto di vista radiologico, il quadro clinico è sovrapponibile a quello rilevato in precedenza dal reumatologo dott. C._______ (v. la presa di posizione del 2 marzo 2017 [doc. 140 pag. 4]).</w:t>
      </w:r>
    </w:p>
    <w:p>
      <w:r>
        <w:rPr>
          <w:b/>
        </w:rPr>
        <w:t>E. 10.3.6</w:t>
      </w:r>
    </w:p>
    <w:p>
      <w:r>
        <w:t>Dal profilo cardiaco, questo Tribunale ha certo indicato, nella sentenza del 29 settembre 2016, che non appariva esservi stato, in tale ambito, un cambiamento significativo dello stato di salute della ricorrente, nel senso che i referti cardiologici (allora) più recenti, quelli del febbraio 2013 e del febbraio 2014 (doc. 63 e 73), diagnosticavano un buon compenso emodinamico in cardiopatia sclero-ipertensiva ed una fibrillazione atriale permanente e riferivano segnatamente di dilatazione atriale sinistra, ventricolo sinistro di normali dimensioni normocontrattile, aorta con calcificazioni realizzante stenosi di grado lieve, sclerosi valvolare con insufficienza tricuspidale lieve moderata, insufficienza mitralica aortica, pericardio indenne, senza edemi declivi (quadro clinico che pareva nella sostanza sovrapponibile a quello esistente nel 2001 e nel 2004 [v. le cartelle cliniche del febbraio 2001 e del gennaio 2004; doc. 5 pag. 1 e 14]; sentenza del TAF C-6371/2014 consid. 10.3.3.3.1). Non di meno, e nell'ambito della nuova domanda di rendita in esame, il rapporto di visita cardiaca del 16 giugno 2017 (doc. 145) conclude (sulla base degli indicati esami cardiaci) ad un quadro di scompenso emodinamico in classe NYHA 2 in soggetto con valvulopatia mitro aortica reumatica tricuspidalizzata ed il certificato cardiaco manoscritto del 16 giugno 2017 (doc. 150) riferisce di un quadro clinico di scompenso cardiaco in NYHA 2. In siffatte circostanze, l'autorità inferiore non poteva sulla base della generica ed imprecisa valutazione del dott. D._______, specialista in medicina generale, di cui al rapporto del 15 novembre 2017 (doc. 157), secondo cui la ricorrente presenta una patologia valvolare stabile con una funzione sistolica conservata (FE 58%), negare ogni effetto invalidante nel compimento delle consuete mansioni di casalinga ai disturbi cardiaci di cui soffre l'insorgente, senza prima sottoporre il caso per valutazione ad un medico cardiologo, ciò che (finora) non è stato fatto.</w:t>
      </w:r>
    </w:p>
    <w:p>
      <w:r>
        <w:rPr>
          <w:b/>
        </w:rPr>
        <w:t>E. 10.3.7</w:t>
      </w:r>
    </w:p>
    <w:p>
      <w:r>
        <w:t>Quanto alla perizia medica E 213 del 28 luglio 2017 (doc. 154), a prescindere che il medico incaricato dell'esame valuta l'incapacità lavorativa dell'insorgente quale salariata (addetta alle pulizie, sarta, contadina; doc. 154 pag. 2 e 9 n. 3.4 e 11.4 a 11.6), non è possibile attribuire pieno valore probatorio a detta generica perizia, dal momento che la stessa non è stata redatta da uno specialista in ortopedia-reumatologia, psichiatria o cardiologia e che l'esame ortopedico-reumatologico, psichico e cardiologico effettuato dal medico dell'INPS dott.ssa F._______ risulta estremamente superficiale ed impreciso (doc. 154 pag. 3 e 4 n. 4.1, 4.5 e 4.8), fermo restando che i menzionati accertamenti specialistici cui è fatto riferimento nella perizia E 213 (peraltro redatti dai medici curanti della ricorrente ed esibiti dalla stessa) sono pure tutti estremamente generici ed imprecisi.</w:t>
      </w:r>
    </w:p>
    <w:p>
      <w:r>
        <w:rPr>
          <w:b/>
        </w:rPr>
        <w:t>E. 10.3.8</w:t>
      </w:r>
    </w:p>
    <w:p>
      <w:r>
        <w:t>In conclusione, non era pertanto manifestamente consentito all'UAIE di ritenere, nella risposta al ricorso del 30 gennaio 2019 (doc. TAF 7), come adempiti i criteri di un corretto e completo accertamento dei fatti giuridicamente rilevanti dal profilo medico così come richiesto dal Tribunale amministrativo federale nella più volte richiamata sentenza del 29 settembre 2016.</w:t>
      </w:r>
    </w:p>
    <w:p>
      <w:r>
        <w:rPr>
          <w:b/>
        </w:rPr>
        <w:t>E. 10.4.1</w:t>
      </w:r>
    </w:p>
    <w:p>
      <w:r>
        <w:t>Quanto all'impedimento a svolgere le mansioni consuete, nella fattispecie quelle di casalinga, l'invalidità deve essere valutata sulla base di un confronto delle attività da attuare di principio mediante un'inchiesta domiciliare (DTF 130 V 97). Tale inchiesta non è stata esperita, senza che l'autorità inferiore si sia minimamente espressa sul motivo per cui fosse possibile rinunciarvi nel caso concreto, nonostante la chiara indicazione al riguardo contenuta nella sentenza del TAF C-6371/2014 del 29 settembre 2016 considerando 11.2 (cfr., sulla questione, anche le sentenze del TF I 733/06 del 16 luglio 2007 consid. 4.2.2; 9C_784/2008 del 6 novembre 2008 consid. 4.2.1 con rinvii, tra cui segnatamente il consid. 5.2.1 della sentenza del TF I 246/05 del 30 ottobre 2007 non pubblicato in DTF 134 V 9).</w:t>
      </w:r>
    </w:p>
    <w:p>
      <w:r>
        <w:rPr>
          <w:b/>
        </w:rPr>
        <w:t>E. 10.4.2</w:t>
      </w:r>
    </w:p>
    <w:p>
      <w:r>
        <w:t>Certo, secondo giurisprudenza, occorre di massima un'inchiesta domiciliare per la determinazione dell'incapacità a svolgere le consuete mansioni di casalinga, segnatamente nei casi in cui l'incapacità si fonda su problemi fisici (sentenza del TF 9C_784/2008 consid. 4.2.1 e relativi riferimenti, tra cui segnatamente il consid. 5.2.1 della sentenza del Tribunale federale I 246/05 non pubblicato in DTF 134 V 9). Peraltro, nei casi in cui l'incapacità si basa essenzialmente su problemi psichici ed allorquando sussiste divergenza tra le risultanze dell'inchiesta domiciliare e gli accertamenti medici in merito all'incapacità a svolgere le consuete mansioni, gli accertamenti medici hanno preminenza su quelli risultanti dall'inchiesta domiciliare (cfr., sulla questione, le sentenze del TF 9C_925/2013 del 1° aprile 2014 consid. 2.2, 9C_108/2009 del 29 ottobre 2009 consid. 4.1 e I 733/06 del 16 luglio 2007 consid. 4.2.1 e relativi riferimenti). A prescindere dalla questione di sapere se nel caso concreto fosse eccezionalmente ammesso rinunciare ad un'inchiesta domiciliare (cfr. la sentenza del TF I 733/06 consid. 4.2.2 sulla possibilità di rinunciare ad un'inchiesta domiciliare in caso di domicilio all'estero dell'assicurato), occorre rilevare che sulla questione della residua capacità ad esercitare le consuete mansioni domestiche non vi è stata nell'ambito della domanda di rendita in esame perlomeno un colloquio/discussione tra l'insorgente e un medico incarico dall'UAIE (cfr., anche su questa questione, le sentenze del TF 9C_597/2019 del 30 giugno 2020 consid. 4 e 5; I 733/06 consid. 4.2.2 nonché le sentenze del TAF C-3179/2011 del 4 marzo 2013 consid. 7, in particolare consid. 7.3, e C-4400/2010 del 4 gennaio 2012 consid. 12.3.1). Agli atti di causa non è altresì rintracciabile alcun documento medico - o di altro operatore qualificato - che risponda alle esigenze giurisprudenziali e che concluda in modo esauriente ad una residua capacità della ricorrente a svolgere le abituali mansioni domestiche.</w:t>
      </w:r>
    </w:p>
    <w:p>
      <w:r>
        <w:rPr>
          <w:b/>
        </w:rPr>
        <w:t>E. 10.4.3</w:t>
      </w:r>
    </w:p>
    <w:p>
      <w:r>
        <w:t>Occorre altresì osservare che appare poco chiara la ripartizione (in percentuale) dei singoli compiti - come fissata dal dott. D._______, nel formulario "apprezzamento dell'invalidità" del 15 novembre 2017 (doc. 157 pag. 4) - rispetto all'insieme delle mansioni consuete ed all'importanza dell'economia domestica (economia domestica composta di quattro persone adulte ed abitazione di cinque vani; cfr. le risposte alle domande A.1 e A.2 del questionario per gli assicurati occupati nell'economia domestica [doc. 144 pag. 8]). Dovrà essere opportunamente spiegato per quale motivo il dott. D._______ per alcune delle attività di casalinga da lui indicate e ritenute nell'apposito formulario (doc. 157 pag. 4), in particolare quelle di cui al punto 3 "pulizia dell'abitazione" e 5 "bucato", abbia concluso ad un'incapacità della ricorrente del 20% rispettivamente del 15% (l'insorgente ha peraltro dichiarato di non poter effettuare le pulizie dell'abitazione e di non poter fare il bucato; cfr. le sue risposte alle domande 3 e 5 del questionario per gli assicurati occupati nell'economia domestica [doc. 144 pag. 8]). Appare altresì poco chiaro perché il dott. D._______ abbia ritenuto una completa capacità della ricorrente nell'attività dell'alimentazione, dal momento che la stessa ha affermato, fra l'altro, che benché sia capace di sbucciare e tagliare gli ortaggi e la frutta nonché di preparare i pasti, non è comunque in grado di lavare le stoviglie e di pulire la cucina (cfr. le risposte dell'insorgente alle domande 2.1 a 2.4 dell'apposito questionario [doc. 144 pag. 8]).</w:t>
      </w:r>
    </w:p>
    <w:p>
      <w:r>
        <w:rPr>
          <w:b/>
        </w:rPr>
        <w:t>E. 10.4.4</w:t>
      </w:r>
    </w:p>
    <w:p>
      <w:r>
        <w:t>In altri termini, l'istruttoria di causa manifestamente non adempie pertanto ai criteri giurisprudenziali di cui alla sentenza del Tribunale federale I 733/06 del 16 luglio 2007, richiamata nella sentenza del TAF C-6371/2014 del 29 settembre 2016, anche nella misura in cui si dovesse ritenere ammissibile nel caso di specie una rinuncia all'inchiesta domiciliare.</w:t>
      </w:r>
    </w:p>
    <w:p>
      <w:r>
        <w:rPr>
          <w:b/>
        </w:rPr>
        <w:t>E. 11</w:t>
      </w:r>
    </w:p>
    <w:p>
      <w:r>
        <w:t>Da quanto esposto, discende che la decisione impugnata, che viola il diritto federale - accertamento insufficiente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TAF C-4763/2018 del 25 maggio 2020 consid. 10.1).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12.2</w:t>
      </w:r>
    </w:p>
    <w:p>
      <w:r>
        <w:t>Gli atti di causa sono pertanto rinviati all'autorità inferiore affinché la stessa proceda a completare l'accertamento dei fatti giuridicamente rilevanti e a emanare una nuova decisione. L'autorità inferiore dovrà in particolare far effettuare una perizia interdisciplinare in ortopedia-reumatologia, psichiatria (v., in merito ai presupposti di quest'ultima, il considerando 8.5 del presente giudizio) e cardiologia, da svolgersi in Svizzera (cfr., sulla possibilità di rinvio all'autorità inferiore in siffatte circostanze, DTF 137 V 201 consid. 4.4.1.4), nonché ogni ulteriore esame che pure l'evoluzione nel tempo dello stato di salute della ricorrente dovesse ancora rendere necessario. Per il resto, e a seconda del risultato della citata perizia interdisciplinare, l'UAIE dovrà pure, se del caso effettuare un'inchiesta domiciliare o, in caso di rinuncia giustificata, dovuto al domicilio all'estero dell'assicurata, procedere, come già deciso nella sentenza del TAF C-6371/2014 del 29 settembre 2016, secondo i dettami della giurisprudenza del Tribunale federale (sentenza I 733/2006 del 16 luglio 2007), nel senso che i periti specialisti in ortopedia-reumatologia, psichiatria e cardiologia, o perlomeno uno di loro (su incarico del responsabile della perizia interdisciplinare), dovranno esaminare e discutere con l'insorgente in merito alle limitazioni da questa pretese, nell'apposito formulario, per quanto attiene allo svolgimento degli usuali lavori domestici.</w:t>
      </w:r>
    </w:p>
    <w:p>
      <w:r>
        <w:rPr>
          <w:b/>
        </w:rPr>
        <w:t>E. 12.3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della ricorrente e sull'incidenza delle affezioni di cui soffre sulla capacità a svolgere le consuete mansioni domestiche.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 consid. 11.4 a 11.7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C-4763/2018 del 18 luglio 2019 consid. 10.3).</w:t>
      </w:r>
    </w:p>
    <w:p>
      <w:r>
        <w:rPr>
          <w:b/>
        </w:rPr>
        <w:t>E. 12.4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29 agosto 2018 l'autorità inferiore ha considerato che la ricorrente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all'insorgente la facoltà di ritirare il proprio gravame.</w:t>
      </w:r>
    </w:p>
    <w:p>
      <w:r>
        <w:rPr>
          <w:b/>
        </w:rPr>
        <w:t>E. 13.1</w:t>
      </w:r>
    </w:p>
    <w:p>
      <w:r>
        <w:t>Visto l'esito della causa, non sono prelevate delle spese processuali (art. 63 PA). L'anticipo equivalente alle presunte spese processuali di fr. 800.-, versato il 4 dicembre 2018, sarà restituito alla ricorrente allorquando la presente sentenza sarà cresciuta in giudicato.</w:t>
      </w:r>
    </w:p>
    <w:p>
      <w:r>
        <w:rPr>
          <w:b/>
        </w:rPr>
        <w:t>E. 13.2</w:t>
      </w:r>
    </w:p>
    <w:p>
      <w:r>
        <w:t>Ritenuto che l'insorgente è rappresentata in questa sede da una mandataria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2'000.- (senza IVA; cfr., sulla questione, la sentenza del TAF C-6371/2014 consid. 12.2), tenuto conto del lavoro effettivo ed utile svolto dalla patrocinatrice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