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C-5813/2009 vom 27. Juni 2012</w:t>
      </w:r>
    </w:p>
    <w:p>
      <w:r>
        <w:t>Bundesverwaltungsgericht, 2012-06-27, DE</w:t>
      </w:r>
    </w:p>
    <w:p>
      <w:r>
        <w:rPr>
          <w:b/>
        </w:rPr>
        <w:t xml:space="preserve">Quelle: </w:t>
      </w:r>
      <w:r>
        <w:t>https://mcp.opencaselaw.ch/entscheid/bvger_C-5813_2009</w:t>
      </w:r>
    </w:p>
    <w:p>
      <w:r>
        <w:t>FR: TAF C-5813/2009 du 27 juin 2012</w:t>
      </w:r>
    </w:p>
    <w:p>
      <w:r>
        <w:t>IT: TAF C-5813/2009 del 27 giugno 2012</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vorliegen und auf die Beschwerde einzutreten ist (BVGE 2007/6 E.1 mit Hinweisen).</w:t>
      </w:r>
    </w:p>
    <w:p>
      <w:r>
        <w:rPr>
          <w:b/>
        </w:rPr>
        <w:t>E. 1.1</w:t>
      </w:r>
    </w:p>
    <w:p>
      <w:r>
        <w:t>Die angefochtene Verfügung der Vorinstanz vom 11. August 2009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1.2</w:t>
      </w:r>
    </w:p>
    <w:p>
      <w:r>
        <w:t>Der Beschwerdeführer ist durch den angefochtenen Entscheid besonders berührt und hat an dessen Aufhebung oder Änderung ein schutzwürdiges Interesse (Art. 48 Abs. 1 VwVG; vgl. auch Art. 59 ATSG). Er ist daher zur Beschwerde legitimiert.</w:t>
      </w:r>
    </w:p>
    <w:p>
      <w:r>
        <w:rPr>
          <w:b/>
        </w:rPr>
        <w:t>E. 1.3</w:t>
      </w:r>
    </w:p>
    <w:p>
      <w:r>
        <w:t>Die Beschwerde wurde frist- und formgerecht eingereicht (Art. 50 Abs. 1, Art. 52 Abs. 1 VwVG; vgl. auch Art. 60 ATSG), weshalb darauf einzutreten ist.</w:t>
      </w:r>
    </w:p>
    <w:p>
      <w:r>
        <w:rPr>
          <w:b/>
        </w:rPr>
        <w:t>E. 2</w:t>
      </w:r>
    </w:p>
    <w:p>
      <w:r>
        <w:t>Streitig und damit zu prüfen ist, ob die Vorinstanz zu Recht mit Verfügung vom 11. August 2009 das Leistungsgesuch abgewiesen oder ob der Beschwerdeführer Anspruch auf mindestens eine halbe Rente ab dem 1. Juli 2004 hat, bzw. ob der Sachverhalt rechtsgenüglich abgeklärt ist.</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3.1</w:t>
      </w:r>
    </w:p>
    <w:p>
      <w:r>
        <w:t>In materiellrechtlicher Hinsicht sind grundsätzlich diejeni­gen Rechtsvorschriften anwendbar, die bei Erfüllung des zu Rechtsfolgen führenden Sachverhalts Geltung haben (BGE 134 V 315 E. 1.2; BGE 130 V 329 E. 2.3).</w:t>
      </w:r>
    </w:p>
    <w:p>
      <w:r>
        <w:rPr>
          <w:b/>
        </w:rPr>
        <w:t>E. 3.2</w:t>
      </w:r>
    </w:p>
    <w:p>
      <w:r>
        <w:t>Der Beschwerdeführer ist Staatsangehöriger der Republik Kosovo. Das Abkommen vom 8. Juni 1962 zwischen der Schweizerischen Eidgenossenschaft und der Föderativen Republik Jugoslawien über Sozialversicherung (SR 0.831.109.818.1, in Kraft seit 1. März 1964) galt seit der Anerkennung von Kosovos Unabhängigkeit durch die Schweiz auch für Kosovo als Staat. Gemäss Art. 2 des Abkommens sind Angehörige der Vertragsstaaten in den Rechten und Pflichten aus der Bundesgesetzgebung über die Invalidenversicherung einander gleichgestellt, soweit in diesem Abkommen und seinem Schlussprotokoll nichts Abweichendes bestimmt ist. Der Schweizerische Bundesrat hat am 16. Dezember 2009 beschlossen, im Verhältnis zu Kosovo auf die Weiterführung derjenigen bilateralen Abkommen zwischen der Schweiz und der Republik Serbien zu verzichten, welche im Zeitpunkt der Unabhängigkeit von Kosovo in Kraft standen. Der Beschluss sieht vor, dass Leistungsbegehren im Bereich der Invalidenversicherung bis am 31. März 2010 nach den Regelungen des Abkommens, spätere Entscheide aufgrund des innerstaatlichen Rechts beurteilt werden. Da die angefochtene Verfügung vor dem 31. März 2010 ergangen ist, kommen die Regelungen des Abkommens vorliegend jedenfalls zur Anwendung. Mangels einer einschlägigen abkommensrechtlichen Regelung ist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der beschwerdeführenden Partei grundsätzlich nach den Regeln des schweizerischen Rechts zu beurteilen haben.</w:t>
      </w:r>
    </w:p>
    <w:p>
      <w:r>
        <w:rPr>
          <w:b/>
        </w:rPr>
        <w:t>E. 3.3</w:t>
      </w:r>
    </w:p>
    <w:p>
      <w:r>
        <w:t>Nach der ständigen Rechtsprechung des Bundesgerichts sind für die richterliche Beurteilung grundsätzlich die tatsächlichen Verhältnisse zur Zeit des Erlasses der angefochtenen Verfügung massgebend (BGE 132 V 368 E. 6.1 mit Hinweisen; Thomas Locher, Grundriss des Sozialversicherungsrechts, 3. Aufl., Bern 2003, § 74 Rz.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 Demnach sind im vorliegenden Verfahren die Bestimmungen des ATSG in der Fassung vom 6. Oktober 2006, in Kraft seit 1. Januar 2008 (5. IV-Revision, AS 2007 5129 bzw. AS 2007 5155), anwendbar, bzw. in der Fassung vom 6. Oktober 2000 für die Prüfung eines allfälligen Leistungsanspruchs zwischen dem 1. Januar 2003 und dem 31. Dezember 2007 (vgl. auch Ueli Kieser, ATSG-Kommentar, 2. Auflage, Zürich Basel Genf 2009, Art. 82 Rz. 5), sowie die Verordnung vom 11. September 2002 über den Allgemeinen Teil des Sozialversicherungsrechts (ATSV, SR 830.11) in der Fassung vom 11. September 2002. 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 Vorliegend noch nicht anwendbar ist die 6. IV-Revision, in Kraft seit dem 1. Januar 2012 (erstes Massnahmenpaket; AS 2011 5659; BBI 2010 1817).</w:t>
      </w:r>
    </w:p>
    <w:p>
      <w:r>
        <w:rPr>
          <w:b/>
        </w:rPr>
        <w:t>E. 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so dass die Voraussetzung der Mindestbei­tragsdauer für den Anspruch auf eine ordentliche Invalidenrente erfüllt ist (Art. 36 Abs. 1 IVG).</w:t>
      </w:r>
    </w:p>
    <w:p>
      <w:r>
        <w:rPr>
          <w:b/>
        </w:rPr>
        <w:t>E. 4.1</w:t>
      </w:r>
    </w:p>
    <w:p>
      <w:r>
        <w:t>Gemäss Art. 28 Abs. 1 IVG (in der seit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4.2</w:t>
      </w:r>
    </w:p>
    <w:p>
      <w:r>
        <w:t>Beträgt der Invaliditätsgrad weniger als 50%, so werden die entsprechenden Renten nur an Versicherte ausbezahlt, die ihren Wohnsitz und ihren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(Art. 29 Abs. 4 IVG). Dies ist vorliegend nicht der Fall.</w:t>
      </w:r>
    </w:p>
    <w:p>
      <w:r>
        <w:rPr>
          <w:b/>
        </w:rPr>
        <w:t>E. 4.3</w:t>
      </w:r>
    </w:p>
    <w:p>
      <w:r>
        <w:t>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Bei der Bemessung der Invalidität kommt es somit einzig auf die objektiven wirtschaftlichen Folgen einer funktionellen Behinderung an, und nicht allein auf den ärztlich festgelegten Grad der funktionellen Einschränkung (vgl. BGE 110 V 273; ZAK 1985 S. 459). Invalidität ist die voraussichtlich bleibende oder längere Zeit dauernde ganze oder teilweise Erwerbsunfähigkeit oder 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Fassung vom 6. Oktober 2006 [5. IV-Revision], in Kraft seit 1. Januar 2008). Neben den geistigen und körperlichen Gesundheitsschäden können auch psychische Gesundheitsschäden eine Invalidität bewirken (Art. 8 i.V.m. Art. 7 ATSG). Nicht als Folge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Entscheidend ist, ob und inwiefern es der versicherten Person trotz ihres Leidens sozialpraktisch zumutbar ist, die Restarbeitsfähigkeit auf dem ihr nach ihren Fähigkeiten offen stehenden ausgeglichenen Arbeitsmarkt zu verwerten, und ob dies für die Gesellschaft tragbar ist (BGE 127 V 294 E. 4c).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4.4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 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 Berichten und Gutachten versicherungsinterner Ärzte kommt Beweiswert zu, sofern sie als schlüssig erscheinen, nachvollziehbar begründet sowie in sich widerspruchsfrei sind und keine Indizien gegen ihre Zuverlässigkeit bestehen. Die Tatsache allein, dass der betreffende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Gutachterqualität zukommen soll, nur abgestellt werden, wen sie den allgemeinen beweisrechtlichen Anforderungen an einen ärztlichen Bericht genügen (Urteil des Bundesgerichts I 694/05 vom 15. Dezember 2006 E. 2).</w:t>
      </w:r>
    </w:p>
    <w:p>
      <w:r>
        <w:rPr>
          <w:b/>
        </w:rPr>
        <w:t>E. 5.1</w:t>
      </w:r>
    </w:p>
    <w:p>
      <w:r>
        <w:t>Der Beschwerdeführer macht geltend, aufgrund seiner somatischen und psychischen Leiden zu mindestens 50% arbeitsunfähig zu sein. Nachfolgend ist somit zu prüfen, inwieweit der Beschwerdeführer aus gesundheitlichen Gründen in seiner Arbeitsfähigkeit eingeschränkt ist.</w:t>
      </w:r>
    </w:p>
    <w:p>
      <w:r>
        <w:rPr>
          <w:b/>
        </w:rPr>
        <w:t>E. 5.2</w:t>
      </w:r>
    </w:p>
    <w:p>
      <w:r>
        <w:t>Den in diesem Zusammenhang relevanten medizinischen Unterlagen ist Folgendes zu entnehmen:</w:t>
      </w:r>
    </w:p>
    <w:p>
      <w:r>
        <w:rPr>
          <w:b/>
        </w:rPr>
        <w:t>E. 5.2.1</w:t>
      </w:r>
    </w:p>
    <w:p>
      <w:r>
        <w:t>Im Rahmen der SUVA-Abklärungen war der Beschwerdeführer vom 4. Februar 2004 bis 24. März 2004 in der Rehaklinik B._______ hospitalisiert. Im Austrittsbericht sind die Diagnosen A: Chronisch zerviko-radikuläres Schmerzsyndrom (grosse zervikale Diskushernie C5/6 links und C6/7 medial und kleine intraforaminale Diskushernie Th1/2 links [MRI 17. März 2003], leichte zervikale Myelopathie, Status nach Sturz aus 2-3 Meter Höhe am 28. Juli 2003); B: Status nach posttraumatischer Belastungsstörung, mehreren Suizidversuchen und sekundärer Kokainabhängigkeit 2000-2001 (formal Status nach inferolateralem Myokardinfarkt); C: Leichte Spondylarthrose L4/5 und L5/S1 - MRI 06/2002, (Status nach Morbus Scheuermann) aufgeführt (SUVA act. 68). In seinem ärztlichen Kurzbericht vom 17. Januar 2006 (nicht übersetzt) nennt Dr. M._______ die Diagnosen Diskushernie - Lumboischialgie beidseitig und depressive Neurose. Angaben zur Arbeitsfähigkeit macht Dr. M._______ nicht (act. 28). Dr. H._______ diagnostiziert in seinem Arztbericht vom 6. Juli 2006 Diskushernie C5/C6 und C6/C7 sowie Diskushernie im Bereich TH1/2, zervikale Myelopathie, Status nach posttraumatischer Störung und depressive ängstliche Neurose. Die Arbeitsunfähigkeit wird ohne nähere Begründung auf 100% beziffert (act. 30). Der IV-Stellenarzt Dr. A._______, Allgemeinmediziner, führte in seiner Stellungnahme vom 21. Juni 2006 aus, da beim Beschwerdeführer keine zusätzlichen unfallfremden Leiden vorliegen würden, könne auf die Invaliditätseinschätzung der SUVA abgestellt werden, wonach eine Invalidenrente von 13% aufgrund der im Zusammenhang mit dem Unfall verbliebenen Beeinträchtigungen gewährt werde. Die psychische Komorbidität falle dabei nicht ins Gewicht. In Übereinstimmung mit der SUVA erachtete der IV-Stellenarzt Verweisungstätigkeiten, wie z.B. leichte Industriearbeiten, vollschichtig zumutbar (act. 32). In der Stellungnahme vom 20. März 2007 zum Arztbericht vom 17. Januar 2006 stellte Dr. A._______ fest, die aufgeführte Diagnose "Neurosis anxiosa depresiva" entspreche keiner internationalen Nomenklatur. Bei der im Bericht vom 17. Mai 2005 aufgeführten Diagnose "Episodium depressivum psychoticum" handle es sich mit überwiegender Wahrscheinlichkeit um keinen eigenständigen psychiatrischen, invalidisierenden Gesundheitsschaden. Die Behauptung, die genannten Tätigkeiten - leichte Industriearbeiten - seien aus orthopädisch-chirurgischer Sicht nicht zumutbar, sei absolut unseriös. Dr. A._______ hielt an seiner Beurteilung der Arbeitsfähigkeit fest. Abschliessend wies er darauf hin, wenn sich aus juristischer Sicht dennoch eine Begutachtung aufdränge, sei diese aus qualitativen Gründen an einer neutralen Stelle in der Schweiz durchzuführen (act. 44).</w:t>
      </w:r>
    </w:p>
    <w:p>
      <w:r>
        <w:rPr>
          <w:b/>
        </w:rPr>
        <w:t>E. 5.2.2</w:t>
      </w:r>
    </w:p>
    <w:p>
      <w:r>
        <w:t>Dr. V._______, Neuropsychiater, führte in seinem Arztbericht vom 1. Februar 2007 die Diagnosen "somatische Depression (F34)" und "Anpassungsstörungen (F43.2)" auf (act. 90). Diesbezüglich ist festzuhalten, dass es sich bei der Diagnose somatische Depression nicht um eine allgemein anerkannte Diagnose gemäss ICD-10 handelt; ferner ist unter F34 im internationalen Klassifikationssystem ICD-10 eine affektive Persönlichkeitsstörung aufgeführt. Auf den Bericht kann unter diesen Umständen nicht abgestellt werden. Im Arztbericht von Dr. Y._______, Facharzt Orthopädie/Traumatologie, vom 25. Oktober 2008 sind folgende Diagnosen aufgeführt: Somatische Depression (F34), Anpassungsstörung F43.2, posttraumatischer Schwindel, Diskushernie im Bereich C5/C6 mit Kompression auf Spinalkanal (gemäss IRM 1. März 2007), Diskushernie im Bereich C6/C7 sowie C7/Th1 beidseitig und mittelschwere Nervenläsion im Bereich C5/C6 sowie leichte Läsion im Bereich C6/C7 und C7/Th1 gemäss EMNG der Arme vom 4. Oktober 2008. Dr. Y._______ attestierte dem Beschwerdeführer aufgrund seiner Beschwerden (Schmerzen, Verlust der Muskelkraft in den Händen, psychischer Zustand) in der bisherigen Tätigkeit eine 100%-ige Arbeitsunfähigkeit, machte jedoch keine näheren Angaben zur Arbeitsfähigkeit in Verweisungstätigkeiten (act. 93). Dr. I._______, medizinische Poliklinik C._______, S._______, führte in seinem Arztbericht vom 29. Oktober 2008 im Wesentlichen die gleichen Diagnosen wie Dr. Y._______ auf. Dr. I._______ äusserte sich jedoch weder zur Arbeitsfähigkeit in der bisherigen Tätigkeit noch in einer Verweisungstätigkeit (act. 94). Der Arztbericht von Dr. Q._______, Neuropsychiater, vom 1. November 2008 nennt als somatische Diagnosen zervikozephales Syndrom (M48.3) und Status nach zervikale Kontusion. Aus psychiatrischer Sicht ist einzig depressives Syndrom (F32) aufgeführt (act. 95). Der ICD-Code F32 bezeichnet eine leichte depressive Episode; diese beeinträchtigt die Arbeitsfähigkeit grundsätzlich nicht. Im Übrigen macht Dr. Q._______ keine Angaben zur Arbeitsfähigkeit, weshalb auf seinen Bericht nicht abgestellt werden kann.</w:t>
      </w:r>
    </w:p>
    <w:p>
      <w:r>
        <w:rPr>
          <w:b/>
        </w:rPr>
        <w:t>E. 5.2.3</w:t>
      </w:r>
    </w:p>
    <w:p>
      <w:r>
        <w:t>Dr. K._______ stellte in ihrer Stellungnahme vom 18. März 2009 zu Recht fest, um die psychiatrische Situation abschliessend beurteilen zu können, sei eine Beurteilung von Dr. D._______, Psychiater, einzuholen. In Berücksichtigung der somatischen Leiden attestierte die IV-Stellenärztin in der bisherigen Tätigkeit eine 100%-ige Arbeitsunfähigkeit ab Unfalldatum und in Verweisungstätigkeiten 100%-ige Arbeitsfähigkeit ab 1. Juni 2005 (act. 97). Dr. D._______, RAD Rhone, fasste in seiner Stellungnahme vom 4. Mai 2009 vorab verschiedene Arztberichte zusammen. In seiner Würdigung legte er in nachvollziehbarer Weise dar, die Arztberichte aus dem Jahr 2006 und später seien ungenau und widersprüchlich. Auf ein die Arbeitsfähigkeit verursachendes psychiatrisches Leiden könne deshalb nicht geschlossen werden. Einzig die Arztberichte von den Dres. F._______ und H._______ enthielten Diagnosen und Behandlungen, die eine Arbeitsunfähigkeit erklären könnten. Falls der Gesundheitszustand abgeklärt werden müsse, sei eine psychiatrische Begutachtung in der Schweiz durchzuführen. Plausible Gründe für die geltend gemachte Reiseunfähigkeit des Beschwerdeführers seien nicht ersichtlich (act. 103).</w:t>
      </w:r>
    </w:p>
    <w:p>
      <w:r>
        <w:rPr>
          <w:b/>
        </w:rPr>
        <w:t>E. 5.2.4</w:t>
      </w:r>
    </w:p>
    <w:p>
      <w:r>
        <w:t>Dr. K._______ kam in ihrer Stellungnahme vom 1. Juli 2009 zum Arztbericht E213 des kosovarischen Sozialversicherungsträger vom 23. April 2009 (vgl. act. 105) mit den bereits bekannten Diagnosen somatische Depression (F34), depressives Syndrom (F32), zervikozephales Syndrom (M48.3) und Anpassungsstörung (F43.2) zu Recht zum Schluss, der Bericht weise keine Elemente auf, die eine abschliessende Beurteilung erlaubten. Entweder sei der Beschwerdeführer in der Schweiz zu begutachten, oder die Arbeitsfähigkeit sei aufgrund der Akten zu bestimmen bzw. gemäss der SUVA, die die Arbeitsfähigkeit in einer Verweisungstätigkeit auf 87% beziffert habe (act. 107). Vorliegend ist festzustellen, dass in den Arztberichten betreffend die somatischen Leiden weitgehend Übereinstimmung herrscht. Was jedoch die psychiatrischen Diagnosen angeht, bestehen Unklarheiten und Widersprüche. In den kosovarischen Arztberichten, namentlich im Arztbericht E213 und in den Berichten der Dres. V._______ und Y._______, wird unter anderem die Diagnose "somatische Depression (F34)" genannt. Dieses Leiden ist jedoch, wie bereits erwähnt, nicht im internationalen Klassifikationssystem ICD-10 zu finden und gilt nicht als hinreichender Beweis für das Vorliegen eines invalidisierenden Gesundheitsschadens (vgl. BGE 132 V 65 E. 3.4). Wie Dr. D._______ festgestellt hat, handelt es sich beim Code F34 um die Diagnose "Zyklothymie" oder auch "affektive Persönlichkeitsstörung". Weiter zeigt Dr. D._______ auf, dass dieselbe Symptomatik im Falle zweier Hospitalisationen das eine Mal als schwere depressive Episode mit psychotischen Symptomen und das andere Mal als posttraumatische Belastungsstörung diagnostiziert worden sei. Damit erweisen sich die Diagnosen als nicht verlässlich bzw. als widersprüchlich. Unter diesen Umständen kommt den kosovarischen Arztberichten betreffend die Diagnosestellung keine hinreichende Beweiskraft zu. Betreffend die Auswirkung der festgestellten Gesundheitsbeeinträchtigungen auf die Arbeitsfähigkeit in der bisherigen und in Verweisungstätigkeiten liegen - wie oben ausgeführt ebenfalls keine bzw. keine verlässlichen Angaben vor.</w:t>
      </w:r>
    </w:p>
    <w:p>
      <w:r>
        <w:rPr>
          <w:b/>
        </w:rPr>
        <w:t>E. 5.3</w:t>
      </w:r>
    </w:p>
    <w:p>
      <w:r>
        <w:t>Aufgrund des Gesagten ist festzuhalten, dass die Arbeitsfähigkeit des Beschwerdeführers nicht mit der im Sozialversicherungsrecht überwiegenden Wahrscheinlichkeit festgestellt werden kann. Einerseits kann nicht auf die kosovarischen Berichte abgestellt werden, andererseits genügen die Beurteilungen der Arbeitsfähigkeit durch die IV-Stellenärzte Dr. K._______, Dr. D._______ und Dr. A._______ nicht den allgemein beweisrechtlichen Anforderungen an einen ärztlichen Bericht (vgl. E. 5.2), da sie gestützt auf mangelhafte bzw. nicht nachvollziehbare Arztberichte erstellt wurden. Der Sachverhalt erweist sich damit als nicht rechtsgenüglich abgeklärt. Die Sache ist daher an die Vorinstanz zurückzuweisen (Art. 61 VwVG), damit diese ergänzende Abklärungen vornimmt. Sie hat die Möglichkeit - wie vom Beschwerdeführer beantragt - den kosovarischen Gutachtern Ergänzungsfragen zu stellen. Sollte sie zum Schluss kommen, dass sich der Sachverhalt trotzdem nicht hinreichend abklären lässt bzw. dass keine verlässlichen Ergebnisse erhältlich sind, die den Anforderungen an ein medizinisches Gutachten genügen, so ist eine polydisziplinäre Begutachtung (insbesondere in orthopädischer, traumatologischer und psychiatrischer Hinsicht) in der Schweiz anzuordnen. Vorab wird die Vorinstanz abzuklären haben, wie es sich mit der vom Beschwerdeführer geltend gemachten Rechtfertigung verhält, er könne aus juristischen Gründen nicht in die Schweiz einreisen. Im Übrigen hat die Vorinstanz den Beschwerdeführer bei Nichtbefolgung der Begutachtung auf die Rechtsfolgen aufmerksam zu machen. In diesem Zusammenhang ist der Beschwerdeführer darauf hinzuweisen, dass an ein Arztzeugnis betreffend Transportunfähigkeit hohe Anforderungen gestellt werden und dass dieses hinreichend begründet sein muss. Nach Vorliegen der Abklärungsergebnisse hat die Vorinstanz gegebenenfalls einen Einkommensvergleich durchzuführen und neu zu verfügen.</w:t>
      </w:r>
    </w:p>
    <w:p>
      <w:r>
        <w:rPr>
          <w:b/>
        </w:rPr>
        <w:t>E. 5.4</w:t>
      </w:r>
    </w:p>
    <w:p>
      <w:r>
        <w:t>Die Beschwerde ist somit im Sinn der vorstehenden Erwägungen gutzuheissen, die angefochtene Verfügung vom 11. August 2009 ist aufzuheben und die Sache ist zu ergänzenden Abklärungen und zum Erlass einer Verfügung an die Vorinstanz zurückzuweisen.</w:t>
      </w:r>
    </w:p>
    <w:p>
      <w:r>
        <w:rPr>
          <w:b/>
        </w:rPr>
        <w:t>E. 6</w:t>
      </w:r>
    </w:p>
    <w:p>
      <w:r>
        <w:t>Zu befinden bleibt noch über die Verfahrenskosten und eine allfällige Parteientschädigung.</w:t>
      </w:r>
    </w:p>
    <w:p>
      <w:r>
        <w:rPr>
          <w:b/>
        </w:rPr>
        <w:t>E. 6.1</w:t>
      </w:r>
    </w:p>
    <w:p>
      <w:r>
        <w:t>Gemäss Art. 63 Abs. 1 VwVG sind die Verfahrenskosten der unterliegenden Partei aufzuerlegen. Eine Rückweisung gilt praxisgemäss als Obsiegen, weshalb dem Beschwerdeführer keine Verfahrenskosten auferlegt werden. Der bereits geleistete Kostenvorschuss von Fr. 400.- ist dem Beschwerdeführer zurückzuerstatten. Der Vorinstanz sind keine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Parteientschädigung für Beschwerdeverfahren umfasst die Kosten der Vertretung sowie allfällige weitere notwendige Auslagen der Partei (Art. 8 VGKE). Dem anwaltlich vertretenen Beschwerdeführer wird unter Berücksichtigung des gebotenen und aktenkundigen Aufwandes eine Parteientschädigung von pauschal Fr. 2'500.- (inkl. Auslagen) festgesetzt (Art. 14 VGKE) und gemäss Art. 64 Abs. 2 VwVG der Vorinstanz auferlegt. Nicht zu entschädigen ist die Mehrwertsteuer (Art. 5 Bst. b des Mehrwertsteuergesetzes vom 2. September 1999 [MWSTG, SR 641.20] i.V.m. Art. 14 Abs. 3 Bst. c MWSTG;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