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C-580/2009 vom 10. Dezember 2008</w:t>
      </w:r>
    </w:p>
    <w:p>
      <w:r>
        <w:t>Bundesverwaltungsgericht, 2008-12-10, IT</w:t>
      </w:r>
    </w:p>
    <w:p>
      <w:r>
        <w:rPr>
          <w:b/>
        </w:rPr>
        <w:t xml:space="preserve">Quelle: </w:t>
      </w:r>
      <w:r>
        <w:t>https://mcp.opencaselaw.ch/entscheid/bvger_C-580_2009</w:t>
      </w:r>
    </w:p>
    <w:p>
      <w:r>
        <w:t>FR: TAF C-580/2009 du 10 décembre 2008</w:t>
      </w:r>
    </w:p>
    <w:p>
      <w:r>
        <w:t>IT: TAF C-580/2009 del 10 dicembre 2008</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e, a partire dal 1° gennaio 2008, art. 28 cpv. 2 LAI).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4.3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4.4</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4.5</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5</w:t>
      </w:r>
    </w:p>
    <w:p>
      <w:r>
        <w:t>Il ricorrente contesta la validità materiale della decisione dell'UAIE, chiedendo che gli sia riconosciuto il diritto ad una rendita intera d'invalidità.</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dell'Ordinanza federale sull'assicurazione invalidità del 17 gennaio 1961 (OAI, RS 831.201),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w:t>
      </w:r>
    </w:p>
    <w:p>
      <w:r>
        <w:rPr>
          <w:b/>
        </w:rPr>
        <w:t>E. 6.5</w:t>
      </w:r>
    </w:p>
    <w:p>
      <w:r>
        <w:t>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costituire una base legale che possa giustificare un riesame senza condizioni del diritto alla rendita (Rudolf Ruedi, Die Verfügungsanpassung als verfahrensrechtliche Grundfigur namentlich von Invalidenrentenrevisionen, in: Schaffhauser/Schlauri, Die Revision von Dauerleistungen in der Sozialversicherung, San Gallo, 1999, pag. 15).</w:t>
      </w:r>
    </w:p>
    <w:p>
      <w:r>
        <w:rPr>
          <w:b/>
        </w:rPr>
        <w:t>E. 7.1</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w:t>
      </w:r>
    </w:p>
    <w:p>
      <w:r>
        <w:rPr>
          <w:b/>
        </w:rPr>
        <w:t>E. 7.2</w:t>
      </w:r>
    </w:p>
    <w:p>
      <w:r>
        <w:t>In concreto, la decisione iniziale, con la quale è stato riconosciuto al ricorrente il diritto ad una mezza rendita d'invalidità, è stata pronunciata il 12 maggio 2003 (doc. 11). In seguito, il 12 dicembre 2005, sulla base di una nuova valutazione materiale del grado d'invalidità, è stata emessa una decisione di revisione (doc. 52), mediante la quale è stata attribuita al ricorrente una rendita intera. Ne consegue che, seguendo la giurisprudenza, il periodo di riferimento per giudicare se verosimilmente è intervenuta una modifica rilevante del grado d'invalidità, tale da giustificare la sostituzione della rendita intera con una mezza rendita, come statuito dall'UAIE e contestato dal ricorrente, è quello tra il 12 dicembre 2005 e il 10 dicembre 2008, data della decisione impugnata (doc. 101). A questo proposito, giova rilevare che il giudice delle assicurazioni sociali analizza la legalità della decisione impugnata, in generale, secondo lo stato di fatto esistente al momento in cui essa è stata resa (DTF 130 V 445 consid. 1.2 e 1.2.1).</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Dalla documentazione medica agli atti e, in particolare, dalla perizia pluridisciplinare del SAM, dell'8 ottobre 2007 (doc. 63), seguita dal dott. C._______, medico dell'UAI-TI, nella sua presa di posizione del 24 gennaio 2008 (doc. 71), emerge la diagnosi, con influenza sulla capacità lavorativa, di esiti da encefalopatia da toxoplasmosi cerebrale, d'infezione cronica da HIV, di sindrome lombovertebrale, rispettivamente lombospondilogena, e di sindrome d'attrito sottoacromiale più marcata alla spalla destra, con componente tendinea flogistica, come pure la diagnosi, senza influsso sulla capacità lavorativa, di stato dopo HCV, guarita mediante terapia interferonica, e d'ipertensione non trattata. Questa diagnosi è univoca agli atti, non contestata dal ricorrente, per cui il collegio giudicante non può che aderirvi.</w:t>
      </w:r>
    </w:p>
    <w:p>
      <w:r>
        <w:rPr>
          <w:b/>
        </w:rPr>
        <w:t>E. 9.2</w:t>
      </w:r>
    </w:p>
    <w:p>
      <w:r>
        <w:t>Dalla perizia del SAM risulta che la capacità lavorativa del ricorrente nella sua ultima attività, ossia come addetto all'imballaggio di bobine, è pari al 30%. È invece stata valutata globalmente dai periti al 50% (rendimento ridotto sull'arco di un'intera giornata) la sua capacità lavorativa in attività leggere confacenti al suo stato di salute, che permettano una libera scelta della posizione di lavoro o perlomeno il cambiamento regolare della stessa, che non implichino l'esecuzione frequente di movimenti oppure il mantenimento prolungato di posizioni inergonomiche per il tronco, che non esigano la manipolazione di carichi, anche solo sporadicamente, superiori a 10 kg, che non richiedano l'impiego prolungato degli arti superiori all'altezza o sopra l'orizzontale, oppure la manipolazione di pesi con le braccia tenute scostate dal tronco, che non comportino spostamenti prolungati frequenti su terreni sconnessi e declivi, e che non espongano a cambiamenti frequenti e repentini della temperatura, a rischi nella manipolazione di attrezzi o nella posizione di lavoro. Dal lato psichiatrico (cfr. rapporto delle dott.resse H._______ e I._______), nella perizia è rivelato che non sussistono disturbi, nonostante siano ancora evidenti alcuni sintomi da disadattamento, e che quindi la capacità lavorativa, da tale punto di vista, non è compromessa. Riguardo alla patologia infettivologica (cfr. rapporto del dott. L._______), nella perizia è riportato che l'infezione cronica da HIV è ben controllata con la terapia assunta e che l'epatite C è guarita senza danni epatici rilevanti, un'attività leggero-moderata essendo perciò esigibile almeno nella misura del 50%. Dal lato gastroenterologico (cfr. rapporto del dott. G._______), è confermato che l'epatite C, grazie al trattamento applicato, è guarita, che la funzionalità del fegato è normale e che la capacità lavorativa, di conseguenza, non risulta ridotta. Rispetto alla patologia neurologica (cfr. rapporto del dott. M._______), nella perizia è osservato che non si è in presenza di deficit oggettivabili e che può essere ritenuta una capacità lavorativa del 50%. Dal lato ortopedico (cfr. rapporto del dott. N._______), è rilevato che il ricorrente è capace di esercitare, in misura praticamente completa, attività leggere, con le diverse limitazioni già elencate.</w:t>
      </w:r>
    </w:p>
    <w:p>
      <w:r>
        <w:rPr>
          <w:b/>
        </w:rPr>
        <w:t>E. 9.3</w:t>
      </w:r>
    </w:p>
    <w:p>
      <w:r>
        <w:t>Questa valutazione è stata ripresa in toto, nella sua valutazione del caso del 24 gennaio 2008 (doc. 71), dal dott. C._______, che ha tenuto conto anche dei referti prodotti dal ricorrente dopo la perizia del SAM, del 29 e 30 novembre 2007 (doc. 68/2 a 10), e i quali riferiscono, sostanzialmente, l'esistenza di un'ipertensione moderata e lo stato normale degli assi carotidei estracranici, delle arterie vertebrali, delle arterie succlavie e della parte destra del cuore, la parte sinistra dello stesso presentando un minimo rigurgito mitralico.</w:t>
      </w:r>
    </w:p>
    <w:p>
      <w:r>
        <w:rPr>
          <w:b/>
        </w:rPr>
        <w:t>E. 9.4</w:t>
      </w:r>
    </w:p>
    <w:p>
      <w:r>
        <w:t>Nell'ambito della presente procedura, il ricorrente si è limitato ad esibire un referto di TC del rachide lombare, del 7 gennaio 2009, posteriore quindi alla decisione impugnata, nel quale non è indicato se la diagnosi si riferisce ad una situazione esistente anteriormente né postula un'incapacità lavorativa totale dal punto di vista ortopedico, che i dott.ri D._______ e O._______, entrambi medici dell'UAI-TI, nella loro presa di posizione del 5 marzo 2009, hanno considerato, in sostanza, non apportare nuovi elementi diagnostici rispetto a quelli già conosciuti dagli esperti del SAM. Essi hanno quindi concluso che il detto referto non permette di oggettivare in modo chiaro un peggioramento dello stato di salute del ricorrente. Allo stato attuale dell'incarto, non sussistono motivi che permettano di dubitare della fondatezza di questo apprezzamento.</w:t>
      </w:r>
    </w:p>
    <w:p>
      <w:r>
        <w:rPr>
          <w:b/>
        </w:rPr>
        <w:t>E. 9.5</w:t>
      </w:r>
    </w:p>
    <w:p>
      <w:r>
        <w:t>Visto quanto precede, il collegio giudicante non ha ragioni che gli impediscano di far proprie le conclusioni a cui sono pervenuti gli esperti del SAM, confermate dai medici dell'UAI-TI, i quali hanno esaminato personalmente il richiedente ed hanno potuto prendere visione della documentazione medica obiettiva prodotta, valutando il danno alla salute lamentato dallo stesso sulla base di accertamenti approfonditi e completi. I rapporti peritali sono stati redatti con conoscenza della pregressa vicenda valetudinaria (anamnesi), sono chiari nella presentazione del contesto medico ed, infine, le conclusioni a cui giungono sono fondate. Il collegio giudicante considera pertanto che la capacità lavorativa del ricorrente, a decorrere dall'agosto 2006, è pari al 30% per l'attività d'addetto all'imballaggio di bobine, ma che essa ammonta al 50% in attività leggere confacenti al suo stato di salute, secondo l'esigibilità dettagliatamente definita nella detta perizia.</w:t>
      </w:r>
    </w:p>
    <w:p>
      <w:r>
        <w:rPr>
          <w:b/>
        </w:rPr>
        <w:t>E. 10.1</w:t>
      </w:r>
    </w:p>
    <w:p>
      <w:r>
        <w:t>Come esposto al consid. 4.4,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In concreto, contrariamente a quanto sostiene il ricorrente, l'UAI-TI ha proceduto al calcolo del grado d'invalidità in applicazione del metodo generale di confronto dei redditi. Infatti, dal rapporto finale del consulente in integrazione professionale, del 18 luglio 2008 (doc. 89), si evince che il ricorrente avrebbe potuto guadagnare nel 2008, previa indicizzazione dei dati forniti dal datore di lavoro per il 2005 (doc. 26), un salario da valido in Ticino di Fr. 53'974.-, e, secondo i dati dell'UFS relativi ad attività leggere non qualificate (tabella TA1, categoria 4), adattati ad una settimana lavorativa di 41.7 ore (tabella B 9.2, La Vie Économique, 1/2-2006, pag. 94), un salario da invalido medio svizzero di Fr. 60'144.-, ridotto del 20% per tenere conto delle sue circostanze personali e del carattere leggero delle attività proposte, e considerato nella misura del 50%, ossia Fr. 24'058.-, la perdita di guadagno ammontando quindi al 55.42% [(53'974 - 24'058) : 53'974 x 100], ciò che corrisponde ad un grado d'invalidità del 55%.</w:t>
      </w:r>
    </w:p>
    <w:p>
      <w:r>
        <w:rPr>
          <w:b/>
        </w:rPr>
        <w:t>E. 10.2</w:t>
      </w:r>
    </w:p>
    <w:p>
      <w:r>
        <w:t>Secondo la giurisprudenza del Tribunale federale, se un assicurato, per motivi estranei alla sua invalidità, ha realizzato un reddito considerevolmente inferiore alla media nazionale svizzera per un'attività equivalente senza spontaneamente accomodarsene si procede ad un parallelismo dei due redditi di paragone. Questo parallelismo può avvenire aumentando in maniera adeguata il reddito da valido effettivamente conseguito o determinato secondo i valori statistici, oppure riducendo opportunamente il reddito statistico da invalido (DTF 134 V 322 consid. 4.1). Il Tribunale federale ha poi precisato che un reddito è inferiore alla media dei salari per un'attività equivalente allorquando il guadagno effettivamente conseguito diverge di almeno il 5% del salario statistico usuale nel settore. Pertanto, il parallelismo dei redditi di paragone va effettuato soltanto per la parte percentuale eccedente la soglia del 5% (cfr. DTF 135 V 297). In un secondo tempo, occorre esaminare la questione di un'eventuale deduzione per circostanze personali e professionali, applicabile al reddito da invalido ottenuto sulla base dei valori medi statistici. A questo riguardo, i fattori estranei all'invalidità di cui si dovesse già aver tenuto conto con il parallelismo dei redditi, non possono essere presi in considerazione una seconda volta nell'ambito della deduzione per circostanze personali e professionali. In concreto, il salario da operaio addetto all'imballaggio percepito dal ricorrente in Ticino era considerevolmente inferiore al corrispondente salario svizzero, e ciò per cause estranee all'invalidità. Infatti, secondo i dati dell'UFS per il 2008 (tabella TA1, categoria 4, attività leggere e ripetitive, uomini, settore della produzione), il salario mensile di un operaio nel ramo della produzione ammontava a Fr. 5'137.- per una settimana lavorativa di quaranta ore, ossia Fr. 5'304.- su 41.3 ore (tabella B 9.2, La Vie Économique, 7/8 2010), pari a Fr. 63'647.- all'anno, rimunerazione superiore del 15.2% rispetto all'ultimo salario del ricorrente. La differenza tra i due salari è quindi considerevole ai sensi della giurisprudenza del Tribunale federale. La parte percentuale eccedente la soglia del 5% corrisponde al 10.2%. Questa percentuale va dedotta dal reddito da invalido, ritenuto che non emergono dagli atti sufficienti elementi idonei e concludenti per poter ritenere che il ricorrente si sia spontaneamente accontentato del reddito inferiore conseguito. Il salario da invalido di Fr. 60'144.- deve pertanto essere ridotto del 10.2%, ossia Fr. 54'009.-, in ragione del 50% (capacità lavorativa residua) e diminuito ulteriormente del 20% in funzione delle circostanze personali del ricorrente e del carattere leggero delle attività confacenti non considerati con il parallelismo dei redditi, per cui si ottiene un salario arrotondato di Fr. 21'604.-. Confrontando il salario da valido con quello da invalido, si ricava una perdita di guadagno del 59.97% [(53'974 - 21'604) : 53'974 x 100], corrispondente ad un grado d'invalidità del 60%, il quale dà diritto a tre quarti di rendita. Ne discende che il grado d'invalidità del ricorrente deve essere fissato al 60% e non al 55%, come stabilito dall'UAI-TI.</w:t>
      </w:r>
    </w:p>
    <w:p>
      <w:r>
        <w:rPr>
          <w:b/>
        </w:rPr>
        <w:t>E. 11</w:t>
      </w:r>
    </w:p>
    <w:p>
      <w:r>
        <w:t>Di conseguenza, il ricorso deve essere parzialmente accolto e la decisione impugnata riformata, nel senso che al ricorrente è riconosciuto il diritto a tre quarti di rendita d'invalidità dal 1° febbraio 2009. L'incarto è rinviato all'UAIE, affinché proceda al calcolo e al versamento delle prestazioni spettanti al ricorrente.</w:t>
      </w:r>
    </w:p>
    <w:p>
      <w:r>
        <w:rPr>
          <w:b/>
        </w:rPr>
        <w:t>E. 12</w:t>
      </w:r>
    </w:p>
    <w:p>
      <w:r>
        <w:t>Secondo l'art. 63 cpv. 1 PA, le spese processuali sono di regola messe a carico della parte soccombente. In concreto, visto l'esito della procedura, non si prelevano spese processuali e l'anticipo di Fr. 300.-, versato dal ricorrente il 19 maggio 2009, gli è restituito. In conformità con l'art. 64 cpv. 1 PA in combinazione con gli art. 7 e segg. del regolamento sulle tasse e sulle spese ripetibili nelle cause dinanzi al Tribunale amministrativo federale del 21 febbraio 2008 [TS-TAF, RS 173.320.2]), l'autorità di ricorso, se ammette il ricorso in tutto o in parte, può assegnare al ricorrente una indennità per le spese indispensabili e relativamente elevate che ha sopportato (spese ripetibili). Considerato l'esito della procedura, si assegna al ricorrente un'indennità per spese ripetibili di Fr. 800.-a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