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C-580/2006 vom 13. November 2009</w:t>
      </w:r>
    </w:p>
    <w:p>
      <w:r>
        <w:t>Bundesverwaltungsgericht, 2009-11-13, FR</w:t>
      </w:r>
    </w:p>
    <w:p>
      <w:r>
        <w:rPr>
          <w:b/>
        </w:rPr>
        <w:t xml:space="preserve">Quelle: </w:t>
      </w:r>
      <w:r>
        <w:t>https://mcp.opencaselaw.ch/entscheid/bvger_C-580_2006</w:t>
      </w:r>
    </w:p>
    <w:p>
      <w:r>
        <w:t>FR: TAF C-580/2006 du 13 novembre 2009</w:t>
      </w:r>
    </w:p>
    <w:p>
      <w:r>
        <w:t>IT: TAF C-580/2006 del 13 novembre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si c'est une autorité fédérale, il doit quitter le territoire suisse (art. 12 al. 3 LSEE).</w:t>
      </w:r>
    </w:p>
    <w:p>
      <w:r>
        <w:rPr>
          <w:b/>
        </w:rPr>
        <w:t>E. 5</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 En l'espèce, la compétence décisionnelle appartient à la Confédération en vertu des règles de procédure précitées (cf. également ch. 1.3.1.4 let. e des Directives et commentaires de l'ODM: Domaine des étrangers, Procédure et compétences, version 01.01.2008, correspondant au ch. 132.4 let. f des anciennes directives ODM). Il s'ensuit que ni le Tribunal, ni l'ODM, ne sont liés par la décision du SPOP-VD d'octroyer une autorisation de séjour à l'intéressée et peuvent parfaitement s'écarter de l'appréciation faite par ces autorités.</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6.2</w:t>
      </w:r>
    </w:p>
    <w:p>
      <w:r>
        <w:t>Selon l'art. 17 al. 2 LSEE, le conjoint étranger d'un titulaire d'une autorisation d'établissement a droit à l'octroi et à la prolongation de l'autorisation de séjour.</w:t>
      </w:r>
    </w:p>
    <w:p>
      <w:r>
        <w:rPr>
          <w:b/>
        </w:rPr>
        <w:t>E. 6.3</w:t>
      </w:r>
    </w:p>
    <w:p>
      <w:r>
        <w:t>Dans le cas particulier, A._______ a été mise au bénéfice d'une autorisation de séjour en raison de son mariage conclu le 23 septembre 2002 avec un ressortissant italien, titulaire d'une autorisation d'établissement. Elle a obtenu une autorisation de séjour de type B CE/AELE, dès lors que son mari était citoyen d'un pays membre de l'Union européenne. Dans la mesure où ce dernier est décédé le 26 avril 2004, la recourante ne peut, depuis lors, déduire aucun droit ni de l'annexe I de l'Accord du 21 juin 1999 entre la Confédération suisse d'une part, et la Communauté européenne et ses Etats membres, d'autre part, sur la libre circulation des personnes (ci-après: ALCP, RS 0.142.112.681), ni de l'art. 17 al. 2 phr. 1 LSEE. En effet, le décès de son époux a mis fin au mariage de l'intéressée et a fait disparaître, de la sorte, le motif pour lequel cette dernière avait été admise à résider en Suisse. La dissolution du mariage avec un titulaire d'une autorisation d'établissement, fût-ce par le décès, entraîne pour le conjoint étranger l'extinction de son droit à une autorisation de séjour, à moins que ce dernier ne puisse personnellement revendiquer un droit à une autorisation d'établissement sur la base de l'art. 17 al. 2 phr. 2 LSEE. Cette dernière disposition prévoit que le conjoint étranger d'un titulaire d'une autorisation d'établissement a droit à l'octroi d'une autorisation d'établissement après un séjour régulier et ininterrompu de cinq ans. Ledit séjour doit avoir été effectué dans le cadre du mariage avec le titulaire d'une autorisation d'établissement. En l'occurrence, la recourante ne remplit pas les conditions auxquelles l'art. 17 al. 2 phr. 2 LSEE subordonne l'octroi d'une autorisation d'établissement, puisqu'elle n'a effectué en Suisse qu'un séjour régulier et ininterrompu de moins de deux ans dans le cadre de son mariage (cf. arrêt du Tribunal de céans C-7331/2007 du 9 mai 2008 consid. 4).</w:t>
      </w:r>
    </w:p>
    <w:p>
      <w:r>
        <w:rPr>
          <w:b/>
        </w:rPr>
        <w:t>E. 7.1</w:t>
      </w:r>
    </w:p>
    <w:p>
      <w:r>
        <w:t>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(cf. ATF 128 II 145 consid. 3.5 et réf. cit.; cf. en outre l'arrêt du Tribunal fédéral 2A.345/2001 du 12 décembre 2001 consid. 3d). La question de la présence en Suisse de A._______ doit dès lors être examinée sur la base de la réglementation ordinaire de police des étrangers, en relation avec l'ensemble des circonstances du cas d'espèce, étant toutefois précisé que la prénommée n'est pas soumise aux mesures de limitation, du fait qu'elle avait obtenu antérieurement une autorisation de séjour dans le cadre du regroupement familial (cf. art. 12 al. 2 phr. 2 OLE ; cf. chiffre 433.12 des Directives et Commentaires de l'ODM : Entrée, séjour et marché du travail [Directives LSEE], en ligne sur le site de l'Office fédéral des migrations &gt; Thèmes &gt; Bases légales &gt; Directives et Commentaires &gt; Archive Directives et Commentaires (abrogés) &gt; Directives et Commentaires : Entrée, séjour et marché du travail). Il convient donc de déterminer si c'est à bon droit que l'ODM a, en vertu de son libre pouvoir d'appréciation (art. 4 LSEE), refusé de donner son aval à la prolongation de l'autorisation de séjour de l'intéressée proposée par le SPOP/VD.</w:t>
      </w:r>
    </w:p>
    <w:p>
      <w:r>
        <w:rPr>
          <w:b/>
        </w:rPr>
        <w:t>E. 7.2</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ATF 122 II 1 consid. 3a; arrêt du Tribunal fédéral 2C_173/2009 du 10 septembre 2009 consid. 4.1 et jurisprudence citée ; cet objectif est resté inchangé dans le cadre de la nouvelle législation : cf. Message du Conseil fédéral du 8 mars 2002 concernant la loi sur les étrangers in FF 2002 3480 ch. 1.1.3 et art. 3 al. 3 LEtr).</w:t>
      </w:r>
    </w:p>
    <w:p>
      <w:r>
        <w:rPr>
          <w:b/>
        </w:rPr>
        <w:t>E. 7.3</w:t>
      </w:r>
    </w:p>
    <w:p>
      <w:r>
        <w:t>S'agissant de l'intérêt privé, il y a lieu d'examiner si, d'un point de vue personnel, économique et social, l'on peut exiger d'un étranger qui a régulièrement résidé en ce pays durant son mariage, qu'il quitte la Suisse et rentre dans son pays d'origine. Il convient de relever sur ce point que, dans le cadre de leur pouvoir d'appréciation, les autorités cantonales restent libres de proposer la délivrance d'une autorisation de séjour à un étranger qui aurait fait preuve d'une intégration particulière. Selon la jurisprudence du Tribunal fédéral (cf. ATF 128 II 145 consid. 3.5 et réf. cit.), lorsqu'un étranger ne peut plus se prévaloir d'un droit à la délivrance d'une autorisation de séjour, l'autorité peut également examiner si son intégration est si particulière qu'elle justifierait, malgré tout, la poursuite de son séjour sur le territoire helvétique. Il sied donc d'examiner si les circonstances du cas particulier justifient néanmoins le renouvellement de l'autorisation de séjour accordée à cette personne en raison de son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l'arrêt du Tribunal C-7331/2007 précité consid. 7.2 et 7.3). Pour trancher cette question, l'autorité ne doit pas statuer en fonction des convenances personnelles de l'étranger, mais prendre objectivement en considération sa situation personnelle et l'ensemble des circonstances (cf. également sur ces derniers points, l'arrêt du Tribunal C-1734/2007 du 28 avril 2009, consid. 6.2 et réf. citées).</w:t>
      </w:r>
    </w:p>
    <w:p>
      <w:r>
        <w:rPr>
          <w:b/>
        </w:rPr>
        <w:t>E. 7.4</w:t>
      </w:r>
    </w:p>
    <w:p>
      <w:r>
        <w:t>Le Tribunal fédéral a déjà eu l'occasion d'examiner la situation d'une personne veuve ayant perdu son droit à la prolongation de son autorisation de séjour suite au décès brutal de son conjoint. A cette occasion, il a considéré que lorsqu'une personne a obtenu une autorisation de séjour à la suite d'un mariage réellement vécu et que l'union n'a pas été dissoute par le divorce, mais par le décès brutal d'un des époux, alors que les conjoints poursuivaient normalement leur vie conjugale en Suisse, l'examen de la situation du conjoint survivant ne saurait être subordonné à des exigences aussi sévères que celles qui président à l'admission d'un cas de rigueur au sens de l'art. 13 let. f OLE (cf. arrêt du Tribunal fédéral 2A.212/2004 du 10 décembre 2004, consid. 4.3 et 4.4). Toutefois, dans ce contexte, il y a lieu de tenir compte de la durée du mariage, de la manière dont celui-ci a pris fin et de l'existence d'enfants communs, ces éléments jouant un rôle déterminant pour apprécier la situation de la personne concernée (cf. sur cette question l'arrêt du Tribunal de céans C-7331/2007 précité, consid. 8.1 et jurisprudence citée).</w:t>
      </w:r>
    </w:p>
    <w:p>
      <w:r>
        <w:rPr>
          <w:b/>
        </w:rPr>
        <w:t>E. 8.1</w:t>
      </w:r>
    </w:p>
    <w:p>
      <w:r>
        <w:t>En l'espèce, par suite de son mariage le 23 septembre 2002 avec un ressortissant italien, titulaire d'une autorisation d'établissement, A._______ a été formellement mise au bénéfice d'une autorisation de séjour dans le canton de Vaud, en date du 19 février 2003, aux fins de pouvoir vivre auprès de son conjoint. Le mariage a duré quelque dix-neuf mois, soit un peu plus d'une année et demi, avant que ne survienne le décès de l'époux le 26 avril 2004. L'examen du dossier montre cependant que l'intéressée ne se trouve pas dans la même situation que celle ayant conduit au prononcé de l'arrêt du Tribunal fédéral précité. En effet, il sied de noter que la durée de mariage des époux Fattore a été relativement brève, que les circonstances ayant conduit à la fin de leur union conjugale n'ont rien d'exceptionnelles, au vu de l'âge de l'époux (né en 1936) et surtout de sa maladie, enfin qu'aucun enfant n'est issu de cette union. Par courrier du 15 juin 2005, A._______ a indiqué que la différence d'âge de dix-sept ans avec son conjoint n'était pas si élevée et que celui-ci lui aurait toujours caché son état de santé réel, en ce sens que ce n'est que lorsqu'il a été hospitalisé en phase terminale de sa maladie, soit deux mois avant sa mort, qu'elle en aurait pris conscience. Durant ces deux derniers mois, elle aurait ainsi cessé toute activité professionnelle pour rester auprès de son conjoint. Cette allégation est en contradiction avec l'attestation du 24 avril 2005, établie par le dernier employeur de B._______, qui indique que le prénommée a travaillé chez lui trois à quatre heures par jour, quatre fois par semaine d'avril 2002 à juillet 2002, en précisant que B._______ était déjà malade à l'époque et qu'il venait travailler dans le seul but de se changer les idées, plutôt que de rester à la maison et de ne penser qu'à sa maladie. Si même son ancien employeur connaissait la gravité de la maladie dont souffrait B._______, bien avant la conclusion de son mariage, il n'est pas crédible que l'épouse de celui-ci ait pu l'ignorer. Cela étant, l'affirmation de A._______ selon laquelle elle aurait cessé toute activité professionnelle deux mois avant le décès de son conjoint pour rester à son chevet est également en contradiction avec les attestations d'emploi établies les 7 avril et 11 avril 2005, produites par la recourante, selon lesquelles elle aurait commencé à travailler en qualité de femme de ménage à temps partiel au service de deux employeurs distincts au début du mois de mars 2004, soit précisément deux mois avant le décès de son mari. Au demeurant, bien que ne disposant d'aucune formation médicale, A._______ a indiqué, dans le formulaire de demande d'autorisation de séjour établi le 7 octobre 2002, qu'elle exerçait la profession d'infirmière. Entendue, le 3 novembre 2004 dans le cadre d'un examen de situation, A._______ a déclaré « En 2001, nous avons divorcé et je suis venue en Suisse. J'ai rencontré mon mari et nous nous sommes mariés le 23 septembre 2002. J'ai alors fait de petits travaux de droite et de gauche, mais je me suis principalement occupée de mon époux, lequel était malade.» Au vu de ces déclarations contradictoires, le Tribunal retient que A._______ ne pouvait ignorer l'état de santé de son mari au moment de la conclusion de son mariage le 23 septembre 2002. Epouse notablement plus jeune d'un homme âgé et malade, il était prévisible que son mariage prenne fin de cette manière et sa situation n'est donc nullement semblable à celle évoquée dans l'arrêt du Tribunal fédéral 2A.212/2004 du 10 décembre 2004, dans laquelle le décès subit du conjoint était dû à un accident. Le Tribunal ne saurait donc considérer, sur la base des seuls éléments évoqués ci-dessus, que les circonstances de la fin de l'union conjugale et que la situation personnelle de la recourante qui en résulte soient de nature à justifier une prolongation de son autorisation de séjour.</w:t>
      </w:r>
    </w:p>
    <w:p>
      <w:r>
        <w:rPr>
          <w:b/>
        </w:rPr>
        <w:t>E. 8.2</w:t>
      </w:r>
    </w:p>
    <w:p>
      <w:r>
        <w:t>Il convient donc d'examiner si d'autres éléments (tels que mentionnés au consid. 7.3) seraient susceptibles de justifier une telle prolongation. Il ressort du dossier que A._______ entretient facilement des contacts sociaux avec son entourage (cf. attestations produites) et qu'elle a travaillé en qualité de femme de ménage, auxiliaire de ménage et conseillère de vente. Au vu de la nature des différents emplois exercés, le Tribunal ne peut pas retenir en faveur de A._______ une intégration professionnelle si particulière qu'elle justifierait, à elle seule, le renouvellement de l'autorisation de séjour dont elle a pu bénéficier du fait de son mariage. En effet, l'intéressée ne saurait prétendre avoir acquis en Suisse des connaissances et des qualifications professionnelles à ce point spécifiques qu'elle aurait peu de chance de les faire valoir dans son pays d'origine, ni y avoir fait preuve d'une évolution professionnelle hors du commun qui pourrait justifier en elle-même la prolongation de son séjour en ce pays. Les connaissances linguistiques et pratiques que l'intéressée a acquises durant son séjour dans le canton de Vaud pourront cependant constituer un atout de nature à favoriser sa réintégration professionnelle en Equateur. Au demeurant, comme l'a relevé à juste titre l'ODM dans sa décision, A._______ pourra continuer à y bénéficier de sa rente de veuve d'un montant mensuel de Fr. 1'200.-. Ce revenu mensuel constitue sans conteste une source importante, ce d'autant plus si l'on prend en considération le fait qu'en Equateur, le PIB par habitant était de 3'808 US $ en 2008 (source: site internet du Ministère français des affaires étrangères &gt; France-Diplomatie &gt; Pays-zones géo &gt; Equateur &gt; Présentation générale; mise à jour le 4 août 2009, visité le 26 octobre 2009). En tout état de cause, il ne pourra que faciliter la réinstallation de la recourante dans son pays.</w:t>
      </w:r>
    </w:p>
    <w:p>
      <w:r>
        <w:rPr>
          <w:b/>
        </w:rPr>
        <w:t>E. 8.3</w:t>
      </w:r>
    </w:p>
    <w:p>
      <w:r>
        <w:t>A cela s'ajoute que la durée du séjour en Suisse de A._______ (de septembre 2002 à ce jour) doit être fortement relativisée en comparaison avec les nombreuses années passées en Equateur, pays où elle est née, où elle se rend chaque année (cf. mémoire de recours p. 3) et où elle a passé toute son enfance, son adolescence et une grande partie de sa vie d'adulte (années qui sont décisives pour la formation de la personnalité; cf. ATF 123 II 125 consid. 5b/aa). C'est dans ce pays également que réside la majeure partie de sa famille proche et avec laquelle elle a maintenu des contacts réguliers (cf. mémoire de recours, p. 3 et 4). Quand bien même sa fille et l'un de ses cousins vivent en Suisse, il est indéniable qu'elle a encore des attaches socio-culturelles et familiales dans sa patrie.</w:t>
      </w:r>
    </w:p>
    <w:p>
      <w:r>
        <w:rPr>
          <w:b/>
        </w:rPr>
        <w:t>E. 8.4</w:t>
      </w:r>
    </w:p>
    <w:p>
      <w:r>
        <w:t>Il convient enfin de constater, ainsi que cela ressort du dossier, que A._______ ne disposait d'aucun titre de séjour régulier en Espagne, où elle a tenté de régulariser sa situation en juin 2001 (cf. demande de permis du 27 juin 2001) et qu'ainsi, le mariage contracté par l'intéressée avec B._______ présentait l'avantage certain pour la prénommée de lui donner un statut en Suisse et l'opportunité d'y régulariser sa situation. Au vu de l'ensemble de ces éléments, l'on ne saurait reprocher à l'ODM d'avoir refusé de donner son approbation au renouvellement de l'autorisation de séjour cantonale, cette autorité n'ayant pas outrepassé son pouvoir d'appréciation en rendant la décision querellée. Au demeurant, cette décision est conforme à l'intérêt public que l'autorité inférieure est tenue de prendre en considération (cf. consid. 7.2 ci-dessus).</w:t>
      </w:r>
    </w:p>
    <w:p>
      <w:r>
        <w:rPr>
          <w:b/>
        </w:rPr>
        <w:t>E. 9.1</w:t>
      </w:r>
    </w:p>
    <w:p>
      <w:r>
        <w:t>A._______ n'obtenant pas le renouvellement de son autorisation de séjour dans le canton de Vaud, c'est également à bon droit que l'ODM a prononcé son renvoi de Suisse en application de l'art. 12 LSEE. Il convient toutefois d'examiner s'il se justifie, en application de l'art. 14a al. 1 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LSEE ne sauraient donc remettre en cause la décision de renvoi en tant que telle.</w:t>
      </w:r>
    </w:p>
    <w:p>
      <w:r>
        <w:rPr>
          <w:b/>
        </w:rPr>
        <w:t>E. 9.2</w:t>
      </w:r>
    </w:p>
    <w:p>
      <w:r>
        <w:t>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10.1</w:t>
      </w:r>
    </w:p>
    <w:p>
      <w:r>
        <w:t>L'intéressée se rendant chaque année dans son pays (cf. recours p. 3 ) est en possession de documents suffisants ou à tout le moins est en mesure d'entreprendre toute démarche nécessaire auprès de la Représentation consulaire de son pays d'origine en vue de l'obtention de documents de voyage lui permettant de retourner en Equateur. Ainsi, l'exécution de son renvoi ne se heurte pas à des obstacles insurmontables d'ordre technique et s'avère dès lors possible (art. 14a al. 2 LSEE).</w:t>
      </w:r>
    </w:p>
    <w:p>
      <w:r>
        <w:rPr>
          <w:b/>
        </w:rPr>
        <w:t>E. 10.2</w:t>
      </w:r>
    </w:p>
    <w:p>
      <w:r>
        <w:t>S'agissant de la licéité de l'exécution du renvoi en Equateur, la recourante n'a ni allégué, ni à fortiori démontré, qu'elle serait contraire aux engagements de la Suisse relevant du droit international, en particulier de l'art. 3 CEDH. Il s'ensuit que le renvoi de Suisse de A._______ apparaît licite au sens de l'art. 14a al. 3 LSEE (cf. Jurisprudence des autorités administratives de la Confédération [JAAC] 60.97, 57.56, 56.50 et WALTER KÄLIN, Grundriss des Asylverfahrens, 1990, p. 245 et réf. Cit.).</w:t>
      </w:r>
    </w:p>
    <w:p>
      <w:r>
        <w:rPr>
          <w:b/>
        </w:rPr>
        <w:t>E. 10.3</w:t>
      </w:r>
    </w:p>
    <w:p>
      <w:r>
        <w:t>Reste encore à examiner la question de savoir si l'exécution du renvoi de A._______ dans son pays d'origine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 A._______ allègue à ce propos qu'elle serait venue en Europe pour fuir la violence conjugale de son ex-mari et que celui-ci lui en voudrait encore plus depuis qu'elle aurait invité son beau-fils en Suisse, qui y aurait fait l'objet d'une agression. Les motifs invoqués et rappelés ci-dessus ne sont toutefois pas déterminants. Il convient de relever, en premier lieu, que la recourante retourne chaque année volontairement dans son pays, comme elle le relève elle-même (cf. recours p. 3). En second lieu, le Tribunal constate que les faits allégués se rapportent à des menaces d'ordre privé qui auraient été proférés par l'ex-mari équatorien de la recourante. Si ces menaces avaient été plus que de simples intimidations, elles auraient déjà pu être mises à exécution lors des voyages que A._______ effectue chaque année dans son pays d'origine pour y retrouver sa mère et son fils notamment (cf. recours p. 3 et 4). Cela étant, rien ne permet d'admettre que les autorités équatorienne n'accorderaient pas leur protection à la recourante et rien ne contraint A._______ à s'installer dans le même quartier que son ex-premier mari, dans la mesure où elle dispose du libre choix de son lieu de résidence dans son pays d'origine. Sur un autre plan, même si les conditions de vie auxquelles elle devra s'attendre en Equateur sont moins favorables qu'en Suisse, l'intéressée ne saurait prétendre devoir faire face à des difficultés de réintégration telles qu'elles pourraient conduire à une mise en danger concrète de sa personne. Dans ce contexte, il faut prendre en considération le degré d'autonomie dont bénéficie la recourante et les attaches socio-culturelles et familiales dont elle dispose dans sa patrie et le fait qu'elle pourra continuer à bénéficier de sa rente de veuve dans son pays (cf. consid. 8.2). Au vu de l'ensemble des éléments exposés ci-avant, l'exécution du renvoi de A._______ en Equateur doit dès lors être considérée comme raisonnablement exigible au sens de l'art. 14a al. 4 LSEE.</w:t>
      </w:r>
    </w:p>
    <w:p>
      <w:r>
        <w:rPr>
          <w:b/>
        </w:rPr>
        <w:t>E. 11</w:t>
      </w:r>
    </w:p>
    <w:p>
      <w:r>
        <w:t>Il ressort de ce qui précède que, par sa décision du 30 août 2006, l'ODM n'a ni violé le droit fédéral ni constaté des faits pertinents de manière inexacte ou incomplète; en outre, cette décision n'est pas inopportune (art. 49 PA). En conséquence, le recours doit être rejeté. Vu l'issue de la cause, il y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