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C-5808/2013 vom 4. Juli 2013</w:t>
      </w:r>
    </w:p>
    <w:p>
      <w:r>
        <w:t>Bundesverwaltungsgericht, 2013-07-04, DE</w:t>
      </w:r>
    </w:p>
    <w:p>
      <w:r>
        <w:rPr>
          <w:b/>
        </w:rPr>
        <w:t xml:space="preserve">Quelle: </w:t>
      </w:r>
      <w:r>
        <w:t>https://mcp.opencaselaw.ch/entscheid/bvger_C-5808_2013</w:t>
      </w:r>
    </w:p>
    <w:p>
      <w:r>
        <w:t>FR: TAF C-5808/2013 du 4 juillet 2013</w:t>
      </w:r>
    </w:p>
    <w:p>
      <w:r>
        <w:t>IT: TAF C-5808/2013 del 4 luglio 2013</w:t>
      </w:r>
    </w:p>
    <w:p>
      <w:pPr>
        <w:pStyle w:val="Heading2"/>
      </w:pPr>
      <w:r>
        <w:t>Regeste</w:t>
      </w:r>
    </w:p>
    <w:p>
      <w:r>
        <w:t>Zulassung als Leistungserbringer | Planung HSM im Bereich der grossen seltenen viszeralchirurgischen Eingriffe: Pankreasresektion (Entscheid vom 10. September 2013)</w:t>
      </w:r>
    </w:p>
    <w:p>
      <w:pPr>
        <w:pStyle w:val="Heading2"/>
      </w:pPr>
      <w:r>
        <w:t>Erwägungen</w:t>
      </w:r>
    </w:p>
    <w:p>
      <w:r>
        <w:rPr>
          <w:b/>
        </w:rPr>
        <w:t>E. 14</w:t>
      </w:r>
    </w:p>
    <w:p>
      <w:r>
        <w:t>März 2008 (IVHSM) gegen Beschlüsse des HSM-Beschlussorgans im Sinne von Art. 39 Abs. 2bis KVG beim Bundesverwaltungsgericht Be- schwerde geführt werden kann (BVGE 2012/9 E. 1), dass der angefochtene Beschluss vom 4. Juli 2013 gestützt auf Art. 39 Abs. 2bis KVG sowie Art. 3 Abs. 3-5 IVHSM erlassen wurde und das Bun- desverwaltungsgericht deshalb zur Beurteilung der Beschwerde zustän- dig ist (vgl. auch Art. 90a Abs. 2 KVG), dass sich das Verfahren vor dem Bundesverwaltungsgericht gemäss Art. 37 des Verwaltungsgerichtsgesetzes vom 17. Juni 2005 (VGG, SR 173.32) und Art. 53 Abs. 2 Satz 1 KVG grundsätzlich nach dem Bundes- gesetz über das Verwaltungsverfahren vom 20. Dezember 1968 (VwVG, SR 172.021) richtet, wobei allfällige Abweichungen des VGG und die be- sonderen Bestimmungen des Art. 53 Abs. 2 KVG vorbehalten bleiben, dass die Beschwerdeführerin am vorinstanzlichen Verfahren teilgenom- men hat und als Trägerin einer Klinik, der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grundsätzlich einzutreten ist, dass vorab über den Antrag der Vorinstanz vom 24. Januar 2014 zu be- finden ist, wonach das Beschwerdeverfahren bis zum rechtskräftigen Ab- schluss des Wiedererwägungsverfahrens, das die Vorinstanz durchzufüh- 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w:t>
      </w:r>
    </w:p>
    <w:p>
      <w:r>
        <w:t>C-5808/2013 Seite 4 dem Grundsatzurteil BVGE C-6539/2011 vom 26. November 2013 be- gründet hat (B-act. 9), dass das Bundesverwaltungsgericht auf Antrag hin oder von Amtes we- gen ein Beschwerdeverfahren bei Vorliegen besonderer Gründe sistieren kann (vgl. ANDRÉ MOSER/MICHAEL BEUSCH/LORENZ KNEUBÜHLER, Prozes- sieren vor dem Bundesverwaltungsgericht, Basel 2008, S. 113 Rz. 3.14), dass die Sistierung des Verfahrens durch zureichende Gründe gerechtfer- tigt sein muss, andernfalls läge eine mit dem Beschleunigungsgebot ge- mäss Art. 29 Abs. 1 der Bundesverfassung der Schweizerischen Eid- genossenschaft vom 18. April 1999 (BV, SR 101) nicht zu vereinbarende Rechtsverzögerung vor (vgl. BGE 134 IV 43 E. 2.3), dass insbesondere Zweckmässigkeitsüberlegungen und prozessökono- mische Gründe, wie etwa die Hängigkeit eines anderen Verfahrens, des- sen Ausgang von präjudizieller Bedeutung ist, ausnahmsweise eine Sis- tierung rechtfertigen können (vgl. BGE 130 V 90 E. 5, 123 II 1 E. 2b, 122 II 211 E. 3e), dass die Sistierung dagegen ausgeschlossen ist, wenn überwiegende öf- 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 nung über die Krankenversicherung vom 27. Juni 1995 (KVV, 832.102) sowohl hinsichtlich des Versorgungsbedarfs als auch der Wirtschaftlich- keit der Leistungserbringung einem stetigen Wandel unterliegt, dass die Ergebnisse der in Aussicht gestellten bundesrechtskonformen Versorgungsplanung und gestützt darauf neu zu erteilenden Leistungs- aufträge im Bereich der grossen seltenen Viszeralchirurgie daher nicht ohne Weiteres auf die mit den Beschlüssen vom 4. Juli 2013 erteilten Leistungsaufträge übertragen werden können,</w:t>
      </w:r>
    </w:p>
    <w:p>
      <w:r>
        <w:t>C-5808/2013 Seite 5 dass die Vorinstanz mit vorerwähnter Vernehmlassung eingeräumt hat, das Verfahren, das zu den Beschlüssen vom 4. Juli 2013 geführt hat, sei nicht bundesrechtskonform durchgeführt worden, und sie sich bereit er- klärt hat, ein neues, rechtskonformes Verfahren einzuleiten, dass eine Sistierung des vorliegenden Verfahrens dem verfassungsmäs- sigen Beschleunigungsgebot und der mit Art. 53 Abs. 2 KVG beabsichtig- ten Verfahrensbeschleunigung widersprechen würde, dass keine sonstigen Gründe für eine Sistierung des Verfahrens spre- chen, die Streitsache spruchreif ist und ein sofortiger Entscheid sowohl im privaten Interesse der Beschwerdeführerin als auch im öffentlichen Inte- 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Beschwerdeführerin, soweit sie die Aufhebung des Beschlusses vom 4. Juli 2013 als Ganzes (und damit die Nichterteilung des Leistungs- auftrags an die berücksichtigten Spitäler) beantragt, dazu nicht legitimiert ist (vgl. Urteile des Bundesverwaltungsgerichts BVGE C-5634/2013 vom 9. Januar 2014 E. 3.1, C-4156/2011 vom 16. Dezember 2013 E. 3.2), weshalb diesbezüglich auf die Beschwerde nicht einzutreten ist, dass die Kantone gemäss Art. 39 Abs. 1 Bst. d i.V.m. Abs. 2bis KVG ver- pflichtet sind, vor Erlass der Spitalliste im Bereich der hochspezialisierten Medizin und der Erteilung von Leistungsaufträgen eine gesamtschweize- rische Planung für eine bedarfsgerechte Spitalversorgung aufzustellen, dass das von den Kantonen hierzu eingesetzte HSM-Beschlussorgan für die Entscheidfällung bei der Spitalplanung zuständig ist und der Be- schwerdeantrag auf Feststellung der Nichtigkeit, eventualiter auf Aufhe- bung des Beschlusses, soweit er auf der Ansicht gründet, das HSM- Beschlussorgan sei ein unzuständiges Entscheidorgan, deshalb unbe- gründet und nicht näher darauf einzugehen ist (vgl. BVGE 2012/9 E. 1.2),</w:t>
      </w:r>
    </w:p>
    <w:p>
      <w:r>
        <w:t>C-5808/2013 Seite 6 dass das HSM-Beschlussorgan nach Art. 3 Abs. 3 IVHSM in generell- abstrakter Weise vorab diejenigen Bereiche der hochspezialisierten Me- dizin zu bestimmen hat, die einer schweizweiten Konzentration bedürfen, dass es anschliessend die Versorgungsplanung nach den Grundsätzen von Art. 39 KVG in Verbindung mit Art. 58a-e KVV zu erstellen und die in- dividuell-konkreten Zuteilungsentscheide unter Wahrung des rechtlichen Gehörs zu treffen hat (Art. 3 Abs. 3 und 4 IVHSM; BVGE C-6539/2011 vom 26. November 2013), dass das HSM-Beschlussorgan diese Grundsätze im vorliegend zu beur- teilenden Verfahren betreffend den angefochtenen Beschluss vom 4. Juli 2013 zweifellos nicht hinreichend berücksichtigt hat, was es in der Ver- nehmlassung vom 24. Januar 2014 auch nicht bestreitet, dass sich daher der Beschluss vom 4. Juli 2013 im Bereich der grossen seltenen Viszeralchirurgie (Pankreasresektion) als bundesrechtswidrig erweist und die Beschwerde im Subsubeventualantrag gutzuheissen ist, dass der Beschluss vom 4. Juli 2013 – soweit die Nichtzuteilung eines Leistungsauftrags betreffend – aufzuheben und die Sache zur Durchfüh- rung eines bundesrechtskonformen Verfahrens im vorerwähnten Sinne an die Vorinstanz zurückzuweisen ist, dass es sich bei diesem Ergebnis erübrigt, auf weitere von der Be- schwerdeführerin vorgebrachte Rügen einzugehen, dass die unterliegende Partei gemäss Art. 63 Abs. 1 VwVG in der Regel die Verfahrenskosten trägt, den unterliegenden Vorinstanzen allerdings keine Verfahrenskosten auferlegt werden können (Art. 63 Abs. 2 VwVG), dass der teilweise obsiegenden Beschwerdeführerin der geleistete Kos- tenvorschuss von Fr. 5'000.- auf ein dem Bundesverwaltungsgericht be- kannt zu gebendes Konto zurückzuerstatten ist, dass der teilweise unterliegenden Vorinstanz keine Verfahrenskosten auf- zuerlegen sind (Art. 63 Abs. 2 VwVG; BVGE C-6539/2011 vom 26. November 2013 E. 9.1), dass gemäss Art. 64 Abs. 1 VwVG die Beschwerdeinstanz der ganz oder teilweise obsiegenden Partei von Amtes wegen oder auf Begehren hin eine Entschädigung für ihr erwachsene notwendige und verhältnismässig</w:t>
      </w:r>
    </w:p>
    <w:p>
      <w:r>
        <w:t>C-5808/2013 Seite 7 hohe Kosten zusprechen kann (vgl. Art. 14 Abs. 2 des Reglements vom 21. n- desverwaltungsgericht [VGKE, SR 173.320.2]), dass der teilweise obsiegenden Beschwerdeführerin – wobei im vorlie- genden Fall aufgrund der Rückweisung von einem vollständigen Obsie- gen auszugehen ist (BGE 132 V 215) – entsprechend dem Verfah- rensausgang eine Parteientschädigung zuzusprechen ist, wobei der not- wendige Aufwand und insbesondere die Tatsache zu berücksichtigen sind, dass die Beschwerdeführerin gegen fünf Beschlüsse der Vorinstanz betreffend die Planung der HSM im Bereich der grossen seltenen visze- ralchirurgischen Eingriffe gleichzeitig Beschwerde geführt hat, dass sich daher der Aufwand pro Beschwerde entsprechend reduziert und die Parteientschädigung vorliegend auf Fr. 1'040.- inkl. Auslagen und Mehrwertsteuer festzusetzen ist (Art. 64 Abs. 1 VwVG, Art. 7 Abs. 1 und 2 VGKE), dass eine Beschwerde in öffentlich-rechtlichen Angelegenheiten gegen Entscheide auf dem Gebiet der Krankenversicherung die das Bundes- verwaltungsgericht gestützt auf Art. 33 Bst. i VGG i.V.m. Art. 53 Abs. 1 KVG getroffen hat, gemäss des Bundesgerichtsgesetzes vom 17. Juni 2005 (BGG, SR 173.110) unzulässig ist, und das vorliegende Urteil somit endgültig ist und mit Eröffnung in Rechtskraft tritt.</w:t>
      </w:r>
    </w:p>
    <w:p>
      <w:r>
        <w:t>C-5808/2013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