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C-5804/2009 vom 21. Juni 2010</w:t>
      </w:r>
    </w:p>
    <w:p>
      <w:r>
        <w:t>Bundesverwaltungsgericht, 2010-06-21, FR</w:t>
      </w:r>
    </w:p>
    <w:p>
      <w:r>
        <w:rPr>
          <w:b/>
        </w:rPr>
        <w:t xml:space="preserve">Quelle: </w:t>
      </w:r>
      <w:r>
        <w:t>https://mcp.opencaselaw.ch/entscheid/bvger_C-5804_2009</w:t>
      </w:r>
    </w:p>
    <w:p>
      <w:r>
        <w:t>FR: TAF C-5804/2009 du 21 juin 2010</w:t>
      </w:r>
    </w:p>
    <w:p>
      <w:r>
        <w:t>IT: TAF C-5804/2009 del 21 giugno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 délai prescrits par la loi, son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visité en juin 2010). Il s'ensuit que ni le TAF, ni l'ODM ne sont liés par la proposition de l'OCP du 1er avril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 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l'ordonnance du 6 octobre 1986 limitant le nombre des étrangers (OLE de 1986, RO 1986 1791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(ou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 qu'elles doivent toutefois exercer en tenant compte des intérêts publics et privés en présence (cf. art. 96 LEtr et le Message du Conseil fédéral précité, FF 2002 3578, ad 2.12).</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2008, ad art. 96 LEtr ch. 3 p. 206 et 207).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C-5790/2008 du 31 mars 2010 consid. 6.2 et C-5925/2009 du 9 février 2010 consid. 6.2 et jurisprudence citée).</w:t>
      </w:r>
    </w:p>
    <w:p>
      <w:r>
        <w:rPr>
          <w:b/>
        </w:rPr>
        <w:t>E. 7</w:t>
      </w:r>
    </w:p>
    <w:p>
      <w:r>
        <w:t>En l'espèce, A._______ est entrée en Suisse le 24 octobre 2001 dans le but d'y obtenir un diplôme en systèmes de télécommunications à l'Ecole polytechnique fédérale de Lausanne (EPFL), en indiquant que son séjour en Suisse porterait sur une durée de six ans (cf. formulaire de demande d'autorisation de séjour du 13 novembre 2001). La recourante a alors obtenu de l'OCP une autorisation de séjour pour études, laquelle a été renouvelée à plusieurs reprises, nonobstant son échec définitif à l'EPFL et la poursuite de ses études à l'Ecole d'ingénieurs à Genève depuis le mois d'octobre 2006. Dans la mesure où, par l'obtention le 27 janvier 2009 d'un diplôme d'ingénieur en télécommunications, la recourante a achevé les études pour lesquelles elle avait été autorisée à séjourner en Suisse, il y a lieu de considérer, compte tenu de la durée annoncée de ses études (six ans) lors de son arrivée dans ce pays, que le but de son séjour a ainsi été atteint. Il convient de relever ici que, conformément à l'art. 23 al. 3 OASA, une seule formation ou un seul perfectionnement d'une durée maximale de huit ans est permis et que des dérogations ne sont possibles que si elles visent un but précis. Or, la recourante a déjà accompli près de huit années de séjour estudiantin en Suisse avant d'y obtenir un diplôme répondant à l'objectif annoncé à son arrivée dans ce pays, puis dans son courrier du 28 novembre 2006 à l'OCP, dans lequel elle précisait notamment "mes études... se dérouleront sans discontinuité jusqu'à mi-décembre 2008". Dans ces circonstances, elle ne saurait prétendre à la prolongation de son séjour en Suisse pour y entreprendre une formation complémentaire en HEC, qu'elle n'aurait pu au demeurant achever qu'au plus tôt durant le premier semestre de 2011. Il s'impose de rappeler à cet égard que les autorités de police des étrangers doivent faire preuve de diligence et ne pas tolérer des séjours pour études manifestement trop longs, lesquels finissent forcément par poser des problèmes humains (cf. arrêt du Tribunal fédéral 2A.317/2006 du 16 août 2006 consid. 3 in fine).</w:t>
      </w:r>
    </w:p>
    <w:p>
      <w:r>
        <w:rPr>
          <w:b/>
        </w:rPr>
        <w:t>E. 8</w:t>
      </w:r>
    </w:p>
    <w:p>
      <w:r>
        <w:t>Il apparaît, sur un autre plan, que la sortie de Suisse de la recourante à l'issue de la formation complémentaire envisagée à la Faculté des HEC n'est plus suffisamment assurée au sens de l'art. 27 al. 1 let. d LEtr. Il convient de remarquer ici qu'en choisissant de compléter sa formation à la Faculté des HEC, la recourante n'a respecté ni le plan d'études qu'elle avait annoncé à son arrivée en Suisse (déclarant alors vouloir accomplir six années d'études), ni l'engagement à quitter la Suisse pris le 28 août 2001, ni les indications fournies dans son courrier à l'OCP du 28 novembre 2006 (où elle demandait à l'autorité cantonale de pouvoir poursuivre ses études en Suisse jusqu'en décembre 2008 pour y obtenir alors un diplôme d'ingénieur en télécommunications). Par son comportement, la recourante a démontré qu'elle ne semblait saisir, ni la nature temporaire des autorisations de séjour pour études, ni le fait que leur octroi était régi par l'obligation de réunir des conditions cumulatives relativement strictes. Or, l'expérience a démontré à de réitérées reprises qu'après avoir prolongé leur séjour pour études en Suisse, les étudiants étrangers n'envisagent plus, ou très difficilement, de quitter ce pays. Dans la mesure où la recourante a passé plus de huit ans en Suisse et où, si elle était autorisée à compléter sa formation, ses études s'achèveraient au plus tôt en 2011, elle pourrait être tentée, à l'issue de son long séjour pour études, de prolonger son séjour en Suisse pour s'y constituer de meilleures conditions d'existence, sans qu'elle ne soit confrontée à des difficultés majeures sur les plans personnel, familial ou professionnel. Dans ces circonstances, sa sortie de Suisse à l'issue du séjour d'études encore envisagé ne peut plus être considérée comme suffisamment assurée au sens de l'art. 27 al. let. d LEtr.</w:t>
      </w:r>
    </w:p>
    <w:p>
      <w:r>
        <w:rPr>
          <w:b/>
        </w:rPr>
        <w:t>E. 9</w:t>
      </w:r>
    </w:p>
    <w:p>
      <w:r>
        <w:t>En considération de ce qui précède, le Tribunal est amené à conclure que l'ODM n'a ni excédé ni abusé de son pouvoir d'appréciation en retenant que la recourante ne remplissait pas les conditions de l'art. 27 LEtr et en refusant ainsi de donner son approbation au renouvellement de son autorisation de séjour dans ce pays.</w:t>
      </w:r>
    </w:p>
    <w:p>
      <w:r>
        <w:rPr>
          <w:b/>
        </w:rPr>
        <w:t>E. 10</w:t>
      </w:r>
    </w:p>
    <w:p>
      <w:r>
        <w:t>La recourante n'obtenant pas le renouvellement de son autorisation de séjour en Suisse, c'est également à bon droit que l'autorité inférieure a prononcé son renvoi de Suisse, en application de l'art. 66 al. 1 LEtr. A._______ n'invoque pas et, a fortiori, ne démontre pas l'existence d'obstacles à son retour au Maroc et le dossier ne fait pas non plus apparaître que l'exécution de son renvoi serait illicite, inexigible ou impossible au sens de l'art. 83 al. 2 à 4 LEtr, de sorte que c'est à juste titre que l'ODM a ordonné l'exécution de cette mesure.</w:t>
      </w:r>
    </w:p>
    <w:p>
      <w:r>
        <w:rPr>
          <w:b/>
        </w:rPr>
        <w:t>E. 11</w:t>
      </w:r>
    </w:p>
    <w:p>
      <w:r>
        <w:t>En conclusion, par sa décision du 28 juillet 2009, l'autorité de première instance n'a ni violé le droit fédéral, ni constaté des faits pertinents de manière inexacte ou incomplète; en outre, cette décision n'est pas inopportune (art. 49 PA). Le recours est en conséquence rejeté.</w:t>
      </w:r>
    </w:p>
    <w:p>
      <w:r>
        <w:rPr>
          <w:b/>
        </w:rPr>
        <w:t>E. 12</w:t>
      </w:r>
    </w:p>
    <w:p>
      <w:r>
        <w:t>Vu l'issue de la cause, les frais de procédure, d'un montant de Fr. 800.-, sont mis à la charge de la recourante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