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C-5802/2014 vom 7. September 2016</w:t>
      </w:r>
    </w:p>
    <w:p>
      <w:r>
        <w:t>Bundesverwaltungsgericht, 2016-09-07, DE</w:t>
      </w:r>
    </w:p>
    <w:p>
      <w:r>
        <w:rPr>
          <w:b/>
        </w:rPr>
        <w:t xml:space="preserve">Quelle: </w:t>
      </w:r>
      <w:r>
        <w:t>https://mcp.opencaselaw.ch/entscheid/bvger_C-5802_2014</w:t>
      </w:r>
    </w:p>
    <w:p>
      <w:r>
        <w:t>FR: TAF C-5802/2014 du 7 septembre 2016</w:t>
      </w:r>
    </w:p>
    <w:p>
      <w:r>
        <w:t>IT: TAF C-5802/2014 del 7 settembre 2016</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Angefochten ist eine Zwischenverfügung, mit welcher die Vorinstanz im Rahmen eines Rentenrevisionsverfahrens als vorsorgliche Massnahme die Rentenzahlungen vorläufig einstellte.</w:t>
      </w:r>
    </w:p>
    <w:p>
      <w:r>
        <w:rPr>
          <w:b/>
        </w:rPr>
        <w:t>E. 1.2.1</w:t>
      </w:r>
    </w:p>
    <w:p>
      <w:r>
        <w:t>Selbständig eröffnete Zwischenverfügungen sind anfechtbar, wenn sie einen nicht wieder gutzumachenden Nachteil bewirken können (Art. 46 Abs. 1 Bst. a VwVG). Diese Voraussetzung ist bei einer vorsorglichen Sistierung der IV-Rente, die als Ersatzeinkommen den Lebensbedarf zumindest teilweise decken soll, zweifellos gegeben (Urteile BVGer C-4163/2013 vom 2. Juni 2014 E. 2.1.2, A-4634/2012 vom 4. September 2014 E. 1.2.4 sowie C-5207/2014 vom 20. November 2014 E. 1.3, je mit Hinweisen).</w:t>
      </w:r>
    </w:p>
    <w:p>
      <w:r>
        <w:rPr>
          <w:b/>
        </w:rPr>
        <w:t>E. 1.2.2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grundsätzlich einzutreten.</w:t>
      </w:r>
    </w:p>
    <w:p>
      <w:r>
        <w:rPr>
          <w:b/>
        </w:rPr>
        <w:t>E. 1.2.3</w:t>
      </w:r>
    </w:p>
    <w:p>
      <w:r>
        <w:t>Soweit sich die Beschwerde jedoch gegen die Aufforderung der Vor­instanz, die Buchhaltungs- und Steuerunterlagen der letzten 10 Jahre einzureichen, richtet, betrifft dies eine ausserhalb des Anfechtungs- und Streitgegenstandes liegende Frage, weshalb darauf nicht einzutreten ist (vgl. BGE 125 V 413 E. 1.a; 131 V 164 E. 2.1; 132 V 74 E. 1.1).</w:t>
      </w:r>
    </w:p>
    <w:p>
      <w:r>
        <w:rPr>
          <w:b/>
        </w:rPr>
        <w:t>E. 1.2.4</w:t>
      </w:r>
    </w:p>
    <w:p>
      <w:r>
        <w:t>Eine offensichtlich unbegründete Beschwerde kann der Einzelrichter mit summarischer Begründung abweisen (Art. 23 Abs. 2 VGG i.V.m. Art. 85bis Abs. 3 AHVG und Art. 69 Abs. 2 IVG).</w:t>
      </w:r>
    </w:p>
    <w:p>
      <w:r>
        <w:rPr>
          <w:b/>
        </w:rPr>
        <w:t>E. 2</w:t>
      </w:r>
    </w:p>
    <w:p>
      <w:r>
        <w:t>Vorsorgliche Massnahmen, die vor Erlass einer (das Verfahren abschliessenden)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(zum Ganzen: BGE 130 II 149 E. 2.2; vgl. auch Kölz/Häner/Bertschi, Verwaltungsverfahren und Verwaltungsrechtspflege des Bundes, 3. Aufl. 2013, Rz. 559 ff.; A-4634/2012 E. 5.1 ff. mit Hinweisen).</w:t>
      </w:r>
    </w:p>
    <w:p>
      <w:r>
        <w:rPr>
          <w:b/>
        </w:rPr>
        <w:t>E. 2.1</w:t>
      </w:r>
    </w:p>
    <w:p>
      <w:r>
        <w:t>Die Anordnung vorsorglicher Massnahmen, worunter auch die vorsorgliche Renteneinstellung fällt, ist in analoger Anwendung von Art. 56 VwVG auch im Sozialversicherungsverfahren grundsätzlich zulässig (vgl. A-4634/2012 E. 5.2 mit Hinweisen; Urteil BGer 9C_45/2010 vom 12. April 2010 E. 2).</w:t>
      </w:r>
    </w:p>
    <w:p>
      <w:r>
        <w:rPr>
          <w:b/>
        </w:rPr>
        <w:t>E. 2.2</w:t>
      </w:r>
    </w:p>
    <w:p>
      <w:r>
        <w:t>Die nachfolgenden Bestimmungen und Grundsätze gelten unabhängig davon, ob die Rentenbezügerin oder der Rentenbezüger die schweizerische oder die deutsche Staatsbürgerschaft besitzt (vgl. statt vieler Urteil BVGer C-5263/2014 vom 6. Juli 2016 E. 2 mit Hinweisen).</w:t>
      </w:r>
    </w:p>
    <w:p>
      <w:r>
        <w:rPr>
          <w:b/>
        </w:rPr>
        <w:t>E. 2.2.1</w:t>
      </w:r>
    </w:p>
    <w:p>
      <w:r>
        <w:t>Gemäss Art. 17 Abs. 1 ATSG wird, wenn sich der Invaliditätsgrad einer Rentenbezügerin oder eines Rentenbezügers erheblich ändert, die Rente von Amtes wegen oder auf Gesuch hin für die Zukunft entsprechend erhöht, herabgesetzt oder aufgehoben.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w:t>
      </w:r>
    </w:p>
    <w:p>
      <w:r>
        <w:rPr>
          <w:b/>
        </w:rPr>
        <w:t>E. 2.2.2</w:t>
      </w:r>
    </w:p>
    <w:p>
      <w:r>
        <w:t>Nicht nur für die Zukunft, sondern rückwirkend (ab Eintritt der für den Anspruch erheblichen Änderung) erfolgt die Herabsetzung oder Aufhebung der Rente, wenn der Bezüger die Leistung zu Unrecht erwirkt hat oder der ihm nach Art. 77 IVV zumutbaren Meldepflicht nicht nachgekommen ist (Art. 88bis Abs. 2 Bst. b IVV; vgl. dazu auch BGE 136 V 45 E. 6.2 und Art. 7b Abs. 2 IVG). Die Pflicht zur Meldung veränderter Verhältnisse ist sowohl in Art. 31 Abs. 1 ATSG als auch in Art. 77 IVV verankert. Demnach sind Rentenberechtigte verpflichtet, jede für den Leistungsanspruch wesentliche Änderung, namentlich eine solche des Gesundheitszustandes, der Arbeits- oder Erwerbsfähigkeit, unverzüglich der IV-Stelle zu melden. Für den Tatbestand der Meldepflichtverletzung ist ein schuldhaftes Fehlverhalten erforderlich, wobei nach ständiger Rechtsprechung bereits eine leichte Fahrlässigkeit genügt (Urteil BGer 9C_338/2015 vom 12. November 2015 E. 2 mit Hinweisen). Zeigt ein Rentenbezüger in Verletzung seiner Meldepflicht der IV-Stelle nicht an, dass er nunmehr ein rentenausschliessendes Erwerbseinkommen erzielt, können unrechtmässig bezogene Leistungen gemäss Art. 25 Abs. 1 ATSG zurückgefordert werden (vgl. bspw. Urteil BGer 8C_127/2013 vom 22. April 2013).</w:t>
      </w:r>
    </w:p>
    <w:p>
      <w:r>
        <w:rPr>
          <w:b/>
        </w:rPr>
        <w:t>E. 2.3</w:t>
      </w:r>
    </w:p>
    <w:p>
      <w:r>
        <w:t>Die Voraussetzung der Dringlichkeit und das Erfordernis des nicht leicht wieder gutzumachenden Nachteils sind zu bejahen. Die Rückforderung von Rentenleistungen gestützt auf Art. 25 Abs. 1 ATSG stellt nicht nur einen administrativen Aufwand für die Verwaltung dar. Da es sich bei Renten um Ersatzeinkommen handelt, besteht eine erhebliche Gefahr, dass solche Forderungen sich als uneinbringlich erweisen. Die Rechtsprechung misst dem Interesse, solche Rückerstattungsforderungen zu vermeiden, denn auch regelmässig ein erhebliches Gewicht bei (C-4163/2013 E. 3.5 und A-4634/2012 E. 5.3.1, je mit Hinweis auf BGE 105 V 266 E. 3 und Urteil BGer 8C_276/2007 vom 20. November 2007 E. 4.1 in Verbindung mit E. 3.1). Die Ansprüche des Rentenbezügers oder der Rentenbezügerin bleiben hingegen gewahrt. Ergibt sich im Revisionsverfahren, dass der Rentenanspruch weiterhin besteht, erfolgt für die ganze Dauer der vorsorglichen Einstellung eine Rentennachzahlung samt Zins (Urteil BGer 9C_482/2015 vom 22. September 2015 E. 2.2 mit Hinweisen). Nach der Praxis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Selbst eine allfällige Notwendigkeit des Bezugs von Sozialhilfe begründet nicht ohne Weiteres ein überwiegendes Interesse der versicherten Person (A-4634/2012 E. 5.4.2 mit Hinweisen). Aus den Akten gehen keine besonderen Umstände hervor, aufgrund derer darauf geschlossen werden müsste, dass vorliegend das Interesse des Beschwerdeführers überwiege.</w:t>
      </w:r>
    </w:p>
    <w:p>
      <w:r>
        <w:rPr>
          <w:b/>
        </w:rPr>
        <w:t>E. 2.4</w:t>
      </w:r>
    </w:p>
    <w:p>
      <w:r>
        <w:t>Ob der Beschwerdeführer ein höheres oder gar rentenausschliessendes Einkommen erzielt und dies in Verletzung seiner Meldepflicht der Vor­instanz nicht angezeigt hat, wird im Hauptverfahren (Revisionsverfahren) zu beurteilen sein. Die Renteneinstellung als vorsorgliche Massnahme regelt nur einen provisorischen Zustand während der Dauer des Verfahrens und fällt mit dem Erlass der Endverfügung dahin; sie beruht lediglich auf einer summarischen Prüfung der Sach- und Rechtslage (9C_482/2015 E. 3.2 mit Hinweisen; vgl. auch vorne E. 2). Für die vorläufige Renteneinstellung muss sich die Vorinstanz auf hinreichende Anhaltspunkte gestützt haben, was nachfolgend zu prüfen ist.</w:t>
      </w:r>
    </w:p>
    <w:p>
      <w:r>
        <w:rPr>
          <w:b/>
        </w:rPr>
        <w:t>E. 2.4.1</w:t>
      </w:r>
    </w:p>
    <w:p>
      <w:r>
        <w:t>In der angefochtenen Zwischenverfügung führt die Vorinstanz aus, es gehe aus den ihr vorliegenden Unterlagen (unter anderem Kontennachweise zur Gewinnermittlung und Steuerbelege) hervor, dass der Beschwerdeführer ein deutlich höheres Einkommen erziele als der IV-Stelle angegeben. Für das Geschäftsjahr 2009 werde beispielsweise ein Gewinn von 140'498.- erwähnt. Es sei davon auszugehen, dass der Beschwerdeführer ein rentenausschliessendes Einkommen erziele. Es bestehe somit der Verdacht eines unrechtmässigen Leistungsbezuges, weshalb sich die vorläufige Einstellung der Rentenzahlungen rechtfertige.</w:t>
      </w:r>
    </w:p>
    <w:p>
      <w:r>
        <w:rPr>
          <w:b/>
        </w:rPr>
        <w:t>E. 2.4.2</w:t>
      </w:r>
    </w:p>
    <w:p>
      <w:r>
        <w:t>Der Beschwerdeführer macht geltend, der Vorinstanz hätten die Einkommenssteuerbescheide ab 2007 vorgelegen. Er arbeite 12 Stunden pro Woche. Der Rest der Pflichtsprechstunden sowie Nacht-/Wochenenddienste werde von Vertretern geleistet, die er bezahlen müsse. Betreffend Gewinn von 140'498.- werde übersehen, dass davon noch 42% Steuern weggingen. Zudem sei dies sein höchster Gewinn gewesen. Seit Jahren belaufe sich sein Gewinn auf 90'000.- bis 115'000.- pro Jahr, vor dem Steuerabzug. Ein Vertreter verlange einen Tariflohn von 80.- bis 120.- pro Stunde, was er sich nicht leisten könne. Deshalb bekämen die Vertreter den Lohn von 40 in bar. Dieses Geld erscheine natürlich nicht als Verlust in der Buchhaltung.</w:t>
      </w:r>
    </w:p>
    <w:p>
      <w:r>
        <w:rPr>
          <w:b/>
        </w:rPr>
        <w:t>E. 2.4.3</w:t>
      </w:r>
    </w:p>
    <w:p>
      <w:r>
        <w:t>Diese Vorbringen sind nicht geeignet, die vorsorgliche Renteneinstellung als unzulässig erscheinen zu lassen. Vielmehr bestätigen sie den Verdacht, dass das Einkommen des Beschwerdeführers tatsächlich höher sein könnte als gegenüber der Vorinstanz deklariert (vgl. Sachverhalt A.a). Entgegen der Behauptung des Beschwerdeführers sind im Übrigen auch die Steuerbescheide ab 2007 nicht (vollständig) in den Akten, worauf die Vorinstanz in ihrer Vernehmlassung zu Recht hinweist. Zutreffend ist auch - was vom Beschwerdeführer nicht bestritten wird -, dass er laut Berechnung der Einkommenssteuer 2009 aus selbständiger Erwerbstätigkeit ein Einkommen von 140'498.- erzielte (vgl. IV-act. 158).</w:t>
      </w:r>
    </w:p>
    <w:p>
      <w:r>
        <w:rPr>
          <w:b/>
        </w:rPr>
        <w:t>E. 2.4.4</w:t>
      </w:r>
    </w:p>
    <w:p>
      <w:r>
        <w:t>Aufgrund einer summarischen Prüfung der Sach- und Rechtslage erscheint die vorläufige Renteneinstellung gerechtfertigt. Die angefochtene Zwischenverfügung ist demnach nicht zu beanstanden. Die Beschwerde erweist sich als offensichtlich unbegründet und ist im einzelrichterlichen Verfahren abzuweisen (vgl. E. 1.2.4 hiervor).</w:t>
      </w:r>
    </w:p>
    <w:p>
      <w:r>
        <w:rPr>
          <w:b/>
        </w:rPr>
        <w:t>E. 2.5</w:t>
      </w:r>
    </w:p>
    <w:p>
      <w:r>
        <w:t>Obwohl die - vom Beschwerdeführer primär beanstandete - Aufforderung zur Einreichung der Buchhaltungs- und Steuerunterlagen der letzten 10 Jahre vorliegend nicht zum Streitgegenstand gehören (vgl. vorne E. 1.2.3), ist ergänzend auf Folgendes hinzuweisen. Der Beschwerdeführer ist gemäss Art. 28 und 43 ATSG zur Mitwirkung und Auskunftserteilung verpflichtet. Weigert er sich, hat die IVSTA nach Art. 43 Abs. 3 ATSG vorzugehen, welcher bestimmt: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Im Rentenrevisionsverfahren führt eine schuldhafte Verletzung der Mitwirkungspflicht nach der Rechtsprechung zur Umkehr der Beweislast, d.h., es obliegt in diesem Fall dem Rentenbezüger nachzuweisen, dass sich sein Gesundheitszustand oder andere entscheidwesentliche Umstände nicht in einem den Invaliditätsgrad beeinflussenden Ausmass verändert haben (Urteil BGer 8C_789/2015 vom 29. Januar 2016 E. 3 mit Hinweisen; in BGE 139 V 585 nicht publizierte E. 3.3 [8C_481/2013]).</w:t>
      </w:r>
    </w:p>
    <w:p>
      <w:r>
        <w:rPr>
          <w:b/>
        </w:rPr>
        <w:t>E. 3</w:t>
      </w:r>
    </w:p>
    <w:p>
      <w:r>
        <w:t>Der unterliegende Beschwerdeführer hat gemäss Art. 63 Abs. 1 VwVG die Verfahrenskosten zu tragen, welche vorliegend auf CHF 400.- festzusetzen sind (vgl. Art. 69 Abs. 1bis und 2 IVG). Der Betrag ist dem (in gleicher Höhe) geleisteten Kostenvorschuss zu entnehmen. Eine Parteientschädigung ist nicht zuzusprechen (vgl.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