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C-5802/2013 vom 20. Februar 2014</w:t>
      </w:r>
    </w:p>
    <w:p>
      <w:r>
        <w:t>Bundesverwaltungsgericht, 2014-02-20, FR</w:t>
      </w:r>
    </w:p>
    <w:p>
      <w:r>
        <w:rPr>
          <w:b/>
        </w:rPr>
        <w:t xml:space="preserve">Quelle: </w:t>
      </w:r>
      <w:r>
        <w:t>https://mcp.opencaselaw.ch/entscheid/bvger_C-5802_2013</w:t>
      </w:r>
    </w:p>
    <w:p>
      <w:r>
        <w:t>FR: TAF C-5802/2013 du 20 février 2014</w:t>
      </w:r>
    </w:p>
    <w:p>
      <w:r>
        <w:t>IT: TAF C-5802/2013 del 20 febbraio 2014</w:t>
      </w:r>
    </w:p>
    <w:p>
      <w:pPr>
        <w:pStyle w:val="Heading2"/>
      </w:pPr>
      <w:r>
        <w:t>Regeste</w:t>
      </w:r>
    </w:p>
    <w:p>
      <w:r>
        <w:t>Admission des fournisseurs de prestations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n'est pas perçu de frais de procédure ni alloué de dépens.</w:t>
      </w:r>
    </w:p>
    <w:p>
      <w:r>
        <w:rPr>
          <w:b/>
        </w:rPr>
        <w:t>E. 3</w:t>
      </w:r>
    </w:p>
    <w:p>
      <w:r>
        <w:t>Le présent arrêt est adressé: - aux recourants (Acte judiciaire) - à l'autorité inférieure (n° de réf. FF 2013-6080; Acte judiciaire) - à l'Office fédéral de la santé publique Le juge unique : Le greffier : Vito Valenti Yannick Antoniazza-Hafner Expédition: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