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C-57/2008 vom 3. Dezember 2009</w:t>
      </w:r>
    </w:p>
    <w:p>
      <w:r>
        <w:t>Bundesverwaltungsgericht, 2009-12-03, DE</w:t>
      </w:r>
    </w:p>
    <w:p>
      <w:r>
        <w:rPr>
          <w:b/>
        </w:rPr>
        <w:t xml:space="preserve">Quelle: </w:t>
      </w:r>
      <w:r>
        <w:t>https://mcp.opencaselaw.ch/entscheid/bvger_C-57_2008</w:t>
      </w:r>
    </w:p>
    <w:p>
      <w:r>
        <w:t>FR: TAF C-57/2008 du 3 décembre 2009</w:t>
      </w:r>
    </w:p>
    <w:p>
      <w:r>
        <w:t>IT: TAF C-57/2008 del 3 dicembre 2009</w:t>
      </w:r>
    </w:p>
    <w:p>
      <w:pPr>
        <w:pStyle w:val="Heading2"/>
      </w:pPr>
      <w:r>
        <w:t>Regeste</w:t>
      </w:r>
    </w:p>
    <w:p>
      <w:r>
        <w:t>Invaliditätsbemessung</w:t>
      </w:r>
    </w:p>
    <w:p>
      <w:pPr>
        <w:pStyle w:val="Heading2"/>
      </w:pPr>
      <w:r>
        <w:t>Erwägungen</w:t>
      </w:r>
    </w:p>
    <w:p>
      <w:r>
        <w:rPr>
          <w:b/>
        </w:rPr>
        <w:t>E. 1</w:t>
      </w:r>
    </w:p>
    <w:p>
      <w:r>
        <w:t>Zu beurteilen ist die Beschwerde vom 22. Dezember 2007, mit der die Verfügungen der Vorinstanz vom 20. November 2007 bzw. 6. Dezember 2007 angefochten wurden.</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keine Ausnahme nach Art. 32 VGG vorliegt. Als Vorinstanzen gelten die in Art. 33 VGG genannten Behörden. Zu diesen gehört auch die IV-Stelle für Versicherte im Ausland, die mit Verfügungen über Leistungsgesuche befindet (Art. 33 Bst. d VGG; vgl. auch Art. 69 Abs. 1 Bst. b des Bundesgesetzes vom 19. Juni 1959 über die Invalidenversicherung [IVG, SR 831.20]).</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w:t>
      </w:r>
    </w:p>
    <w:p>
      <w:r>
        <w:rPr>
          <w:b/>
        </w:rPr>
        <w:t>E. 1.4</w:t>
      </w:r>
    </w:p>
    <w:p>
      <w:r>
        <w:t>Der Beschwerdeführer hat am vorinstanzlichen Verfahren als Partei teilgenommen. Als Adressat ist er durch die angefochtene Verfügung besonders berührt und hat an deren Aufhebung bzw. Änderung ein schutzwürdiges Interesse. Da auch der einverlangte Verfahrenskostenvorschuss fristgerecht geleistet wurde, ist auf die form- und fristgerecht eingereichte Beschwerde einzutreten (Art. 60 ATSG; vgl. auch Art. 20 Abs. 1, Art. 22a Abs. 1 Bst. c, Art. 50 Abs. 1, Art. 52 Abs. 1 und Art. 63 Abs. 4 VwVG).</w:t>
      </w:r>
    </w:p>
    <w:p>
      <w:r>
        <w:rPr>
          <w:b/>
        </w:rPr>
        <w:t>E. 2</w:t>
      </w:r>
    </w:p>
    <w:p>
      <w:r>
        <w:t>Vorab sind die im vorliegenden Verfahren wesentlichen Verfahrensgrundsätze darzustellen.</w:t>
      </w:r>
    </w:p>
    <w:p>
      <w:r>
        <w:rPr>
          <w:b/>
        </w:rPr>
        <w:t>E. 2.1</w:t>
      </w:r>
    </w:p>
    <w:p>
      <w:r>
        <w:t>Mit der Beschwerde beim Bundesverwaltungsgericht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3</w:t>
      </w:r>
    </w:p>
    <w:p>
      <w:r>
        <w:t>In materieller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Sodann sind nach ständiger Rechtsprechung des Bundesgerichts für die richterliche Beurteilung grundsätzlich die tatsächlichen Verhältnisse zur Zeit des Erlasses der streitigen Verfügung (hier: 20. November 2007) massgebend (vgl.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(vgl. BGE 121 V 362 E. 1b mit Hinweisen; THOMAS LOCHER, Grundriss des Sozialversicherungsrechts, 3. Auflage, Bern 2003, S. 489 Rz. 20 f.).</w:t>
      </w:r>
    </w:p>
    <w:p>
      <w:r>
        <w:rPr>
          <w:b/>
        </w:rPr>
        <w:t>E. 3.1</w:t>
      </w:r>
    </w:p>
    <w:p>
      <w:r>
        <w:t>Der Beschwerdeführer stammt aus dem Kosovo, wo er heute auch seinen Wohnsitz hat. Da die Schweiz mit diversen Nachfolgestaaten des ehemaligen Jugoslawiens neue Abkommen über soziale Sicherheit abgeschlossen hat, nicht aber mit dem jüngst als Staat anerkannten Kosovo, findet vorliegend weiterhin das Abkommen vom 8. Juni 1962 zwischen der Schweizerischen Eidgenossenschaft und der Föderativen Volksrepublik Jugoslawien über Sozialversicherung (SR 0.831.109.818.1; im Folgenden: Abkommen) Anwendung (vgl. BGE 126 V 198 E. 2b, 122 V 381 E. 1, 119 V 98 E. 3). Nach Art. 2 des Abkommens stehen die Staatsangehörigen der Vertragsstaaten in ihren Rechten und Pflichten aus den in seinem Art. 1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Demnach richtet sich vorliegend der Anspruch des Beschwerdeführers auf Leistungen der Invalidenversicherung nach dem schweizerischen Recht. Für die Beurteilung des Rentenanspruchs sind folglich Feststellungen ausländischer Versicherungsträger, Krankenkassen, Behörden und Ärzte bezüglich Invaliditätsgrad und Anspruchsbeginn für die rechtsanwendenden Behörden in der Schweiz nicht verbindlich (vgl. BGE 130 V 253 E. 2.4, AHI-Praxis 1996, S. 179; vgl. auch ZAK 1989 S. 320 E.2). Vielmehr unterstehen auch aus dem Ausland stammende Beweismittel der freien Beweiswürdigung des Gerichts (vgl. Urteil des EVG vom 11. Dezember 1981 i.S. D.).</w:t>
      </w:r>
    </w:p>
    <w:p>
      <w:r>
        <w:rPr>
          <w:b/>
        </w:rPr>
        <w:t>E. 3.2</w:t>
      </w:r>
    </w:p>
    <w:p>
      <w:r>
        <w:t>Im vorliegenden Verfahren finden grundsätzlich jene Rechtsvorschriften Anwendung, die bei Erlass der angefochtenen Verfügung vom 20. November 2007 bzw. 6. Dezember 2007 in Kraft standen; weiter aber auch solche Vorschriften, die zu jenem Zeitpunkt bereits ausser Kraft getreten waren, die aber für die Beurteilung der streitigen Rentenherabsetzung im vorliegend massgebenden Zeitraum von Belang sind (für das IVG: ab dem 1. Januar 2003 in der Fassung vom 6. Oktober 2000 [AS 2002 3371 und 3453] und ab dem 1. Januar 2004 in der Fassung vom 21. März 2003 [AS 2003 3837; 4. IVG-Revision]). 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anwendbar sind. Bezüglich der auf Grund von Art. 2 ATSG in Verbindung mit Art. 1 Abs. 1 IVG zu berücksichtigenden ATSG-Normen zur Arbeitsunfähigkeit (Art. 6), Erwerbsunfähigkeit (Art. 7), Invalidität (Art. 8) und zur Revision der Invalidenrente und anderer Dauerleistungen (Art. 17) hat das EVG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indessen nicht anwendbar, da die angefochtenen Verfügungen vor Inkrafttreten der entsprechenden Bestimmungen ergangen sind (vgl. auch UELI KIESER, ATSG-Kommentar, 2. Aufl., Zürich 2009, Rz. 5 zu Art. 82 [im Folgenden: KIESER, ATSG]).</w:t>
      </w:r>
    </w:p>
    <w:p>
      <w:r>
        <w:rPr>
          <w:b/>
        </w:rPr>
        <w:t>E. 4</w:t>
      </w:r>
    </w:p>
    <w:p>
      <w:r>
        <w:t>Im Folgenden werden die für den Begriff der Invalidität, die Bestimmung des Invaliditätsgrades und die Rentenrevision massgebenden Grundsätze und Normen dargestellt.</w:t>
      </w:r>
    </w:p>
    <w:p>
      <w:r>
        <w:rPr>
          <w:b/>
        </w:rPr>
        <w:t>E. 4.1</w:t>
      </w:r>
    </w:p>
    <w:p>
      <w:r>
        <w:t>Anspruch auf eine Rente der schweizerischen Invalidenversicherung hat, wer invalid im Sinne des Gesetzes ist (Art. 8 ATSG), und beim Eintritt der Invalidität während mindestens eines vollen Jahres Beiträge an die schweizerische Alters-, Hinterlassenen- und Invalidenversicherung (AHV/IV) geleistet hat (Art. 36 Abs. 1 IVG in der bis 31. Dezember 2007 gültig gewesenen Fassung [AS 2007 5140]). Diese Bedingungen müssen kumulativ gegeben sein; fehlt eine, so entsteht kein Rentenanspruch, selbst wenn die andere erfüllt ist. Der Beschwerdeführer hat unbestrittenermassen während mehr als einem Jahr Beiträge an die AHV/IV geleistet, so dass die Voraussetzung der Mindestbeitragsdauer für den Anspruch auf eine ordentliche Invalidenrente erfüllt ist (vgl. act. 200).</w:t>
      </w:r>
    </w:p>
    <w:p>
      <w:r>
        <w:rPr>
          <w:b/>
        </w:rPr>
        <w:t>E. 4.2</w:t>
      </w:r>
    </w:p>
    <w:p>
      <w:r>
        <w:t>Gemäss Art. 28 Abs. 1 IVG in der bis Ende 2003 gültig gewesenen Fassung bestand ein Anspruch auf eine ganze Invalidenrente, wenn die versicherte Person zu mindestens zwei Dritteln, derjenige auf eine halbe Rente, wenn sie mindestens zur Hälfte, und derjenige auf eine Viertelsrente, wenn sie mindestens zu 40% invalid war. Die seit dem 1. Januar 2004 in Kraft stehenden neuen Rentenabstufungen gemäss Art. 28 Abs. 1 IVG geben bei einem Invaliditätsgrad von mindestens 40% Anspruch auf eine Viertelsrente, bei einem solchen von mindestens 50% Anspruch auf eine halbe Rente, bei einem solchen von mindestens 60% Anspruch auf eine Dreiviertelsrente und bei einem solchen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 nicht aber für Staatsangehörige des Kosovo (vgl. Art. 8 Bst. e des Abkommens).</w:t>
      </w:r>
    </w:p>
    <w:p>
      <w:r>
        <w:rPr>
          <w:b/>
        </w:rPr>
        <w:t>E. 4.3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4.3.1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4.3.2</w:t>
      </w:r>
    </w:p>
    <w:p>
      <w:r>
        <w:t>Trotzdem ist die Verwaltung und im Beschwerdefall auch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4.4</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4.5</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Wird eine Schätzung vorgenommen, so muss diese nicht unbedingt in einer ziffernmässigen Festlegung von Annäherungswerten bestehen. Vielmehr kann auch eine Gegenüberstellung blosser Prozentzahlen genügen. Das ohne Invalidität erzielbare hypothetische Erwerbseinkommen ist diesfalls mit 100% zu bewerten, während das Invalideneinkommen auf einen entsprechend kleineren Prozentsatz veranschlagt wird, so dass sich aus der Prozentdifferenz der Invaliditätsgrad ergibt (sogenannter Prozentvergleich; vgl. hierzu BGE 114 V 310 E. 3a mit Hinweisen).</w:t>
      </w:r>
    </w:p>
    <w:p>
      <w:r>
        <w:rPr>
          <w:b/>
        </w:rPr>
        <w:t>E. 4.6</w:t>
      </w:r>
    </w:p>
    <w:p>
      <w:r>
        <w:t>Ändert sich der Invaliditätsgrad eines Rentenbezügers erheblich, so wird die Rente von Amtes wegen oder auf Gesuch hin für die Zukunft entsprechend erhöht, herabgesetzt oder aufgehoben (Rentenrevision; Art. 17 Abs. 1 ATSG). Bei einer Verschlechterung der Erwerbsfähigkeit ist die anspruchsbeeinflussende Änderung zu berücksichtigen, sobald sie ohne wesentliche Unterbrechung drei Monate angedauert hat (Art. 88a Abs. 2 IVV). Eine Verbesserung der Erwerbsfähigkeit ist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Art. 29 Abs. 1 IVG ist in derartigen Konstellationen nicht anwendbar (BGE 109 V 125 E. 4a; vgl. auch BGE 133 V 108).</w:t>
      </w:r>
    </w:p>
    <w:p>
      <w:r>
        <w:rPr>
          <w:b/>
        </w:rPr>
        <w:t>E. 4.6.1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BGE 112 V 390 E. 1b, BGE 372 E. 2b; ZAK 1987 S. 36 ff.).</w:t>
      </w:r>
    </w:p>
    <w:p>
      <w:r>
        <w:rPr>
          <w:b/>
        </w:rPr>
        <w:t>E. 4.6.2</w:t>
      </w:r>
    </w:p>
    <w:p>
      <w:r>
        <w:t>Ob eine massgebliche Änderung der für den Invaliditätsgrad erheblichen Tatsachen eingetreten ist, beurteilt sich sowohl im Neuanmeldungs- als auch im Revisionsverfahren aufgrund eines Vergleichs des Sachverhaltes, wie er im Zeitpunkt der letzten, der versicherten Person eröffneten rechtskräftigen Verfügung, welche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neuen Verfügung (vgl. BGE 133 V 108 E. 5.4 mit Hinweisen).</w:t>
      </w:r>
    </w:p>
    <w:p>
      <w:r>
        <w:rPr>
          <w:b/>
        </w:rPr>
        <w:t>E. 5</w:t>
      </w:r>
    </w:p>
    <w:p>
      <w:r>
        <w:t>Der Beschwerdeführer beanstandet sinngemäss, die Vorinstanz habe den rechtserheblichen Sachverhalt nicht vollständig abgeklärt und insbesondere verkannt, dass sich sein Gesundheitszustand seit der Rentenzusprache am 21. Januar 2004 verschlechtert habe. Im Folgenden sind daher die entscheidwesentlichen medizinischen Akten heranzuziehen und zu würdigen.</w:t>
      </w:r>
    </w:p>
    <w:p>
      <w:r>
        <w:rPr>
          <w:b/>
        </w:rPr>
        <w:t>E. 5.1</w:t>
      </w:r>
    </w:p>
    <w:p>
      <w:r>
        <w:t>Den Akten kann nicht entnommen werden, dass die SAK anlässlich der Rentenneuberechnung vom 5. Januar 2006 eine umfassende Rentenanspruchsprüfung vorgenommen hätte (vgl. act. 133). Vor Erlass der angefochtenen Verfügung fand eine materielle Überprüfung des Rentenanspruchs mit rechtskonformer Sachverhaltsabklärung und Beweiswürdigung letztmals im Rahmen des Verfahrens statt, das mit Verfügung der IV-Stelle Luzern vom 21. Januar 2004 abgeschlossen wurde (vgl. act. 130). Das Bundesverwaltungsgericht hat daher zu prüfen, ob - und gegebenenfalls ab wann - sich der Gesundheitszustand des Beschwerdeführers seit Erlass der Verfügung der IV-Stelle Luzern vom 21. Januar 2004 bis zum Erlass der hier streitigen (ersten) Verfügung vom 20. November 2007 in massgebender Weise verändert hat. Dass die IV-Stelle Luzern vor Erlass ihrer Verfügung vom 21. Januar 2004 keinen Einkommensvergleich vornahm, führt zu keinem anderen Ergebnis. Ein solcher erübrigte sich angesichts des Umstandes, dass sie von einer vollschichtigen Arbeitsunfähigkeit des Beschwerdeführers ausging (vgl. act. 135 S. 12, act. 179 S. 6).</w:t>
      </w:r>
    </w:p>
    <w:p>
      <w:r>
        <w:rPr>
          <w:b/>
        </w:rPr>
        <w:t>E. 5.2</w:t>
      </w:r>
    </w:p>
    <w:p>
      <w:r>
        <w:t>Die in Rechtskraft erwachsene Verfügung vom 21. Januar 2004, mit welcher dem Beschwerdeführer aufgrund eines Invaliditätsgrades von 100 % ab dem 1. Mai 2002 ganze Invalidenrenten zugesprochen worden war (vgl. act. 120, 130), erliess die IV-Stelle Luzern gestützt auf eine nicht aktenkundige Stellungnahme ihres regionalärztlichen Dienstes vom 18. Februar 2003, dem insbesondere ein Gutachten vom 6. Februar 2003 von Dr. med. K._______ (act. 179) zur Beurteilung vorlag (vgl. act. 135 S. 12).</w:t>
      </w:r>
    </w:p>
    <w:p>
      <w:r>
        <w:rPr>
          <w:b/>
        </w:rPr>
        <w:t>E. 5.2.1</w:t>
      </w:r>
    </w:p>
    <w:p>
      <w:r>
        <w:t>In seinem Gutachten würdigte Dr. med. K._______ ein psychiatrisches Gutachten vom 15. Januar 1999 der Dres. med. M._______ und L._______ (act. 170), ein rheumatologisches Gutachten vom 14. März 2000 von Dr. med. N._______ (act. 172), einen Bericht vom 9. Mai 2002 von Dr. med. O._______ (act. 175) und vom 11. Juli 2002 von Dr. med. P._______ (act. 177). Er diagnostizierte beim Beschwerdeführer eine lumbosacrale Übergangsstörung (Teilsacralisation L5 links), eine beginnende Segmentdegeneration L4/Ü (beginnende Spondylarthrose L4/Ü rechtsbetont) und eine Segmentdegeneration cervical (degenerative Segmentlockerung C3/4 sowie eine links nervenwurzel- und myelonverdrängende Diskushernie C6/7). Unter Bezugnahme auf das Gutachten vom 14. März 2000 von Dr. med. N._______ (act. 172) führte er unter anderem sinngemäss aus, die Hüftbeweglichkeit, der Neurostatus und - angesichts des neu diagnostizierten myelonverdrängenden Weichteilprolapses - auch die Halswirbelsäulenprobleme hätten sich verschlechtert (vgl. act. 179 S. 5). Eine operative Dekompression und Spondylodese der Halswirbelsäule wäre zwar geeignet, die Arbeitsfähigkeit des Beschwerdeführers zu verbessern. Angesichts des Krankheitsverlaufes und der psychischen Leiden (somatoforme Schmerzstörung und Depression; vgl. act. 170 S. 6, 172 S. 1, 175 S. 1 und 177 S. 1) sei dem Beschwerdeführer allerdings eine solche Operation zurzeit nicht zumutbar. Dr. med. K._______ gelangte zum Schluss, der Beschwerdeführer sei vollschichtig arbeitsunfähig. Eine rückenschonende Verweisungstätigkeit wäre ihm aber nach einer komplikationslos abgeheilten operativen Dekompression und Spondylodese der Halswirbelsäule zu 75% zumutbar (vgl. act. 179 S. 4 ff.).</w:t>
      </w:r>
    </w:p>
    <w:p>
      <w:r>
        <w:rPr>
          <w:b/>
        </w:rPr>
        <w:t>E. 5.2.2</w:t>
      </w:r>
    </w:p>
    <w:p>
      <w:r>
        <w:t>Dr. med. K._______ gelangte in Kenntnis sämtlicher relevanter medizinischer Vorakten sowie aufgrund persönlicher Untersuchungen zu einer nachvollziehbaren und einleuchtenden Beurteilung der medizinischen Zusammenhänge und Situation. Die von ihm festgestellte wesentliche Verschlechterung des Gesundheitszustandes war insbesondere angesichts des erstmals am 26. April 2002 mittels Magnetresonanztomographie diagnostizierten (vgl. act. 179 S. 4), im Gutachten vom 14. März 2000 von Dr. med. N._______ noch nicht erwähnten myelonverdrängenden Weichteilprolapses (vgl. act. 172 S.1) gerechtfertigt. Dieses Leiden verursachte zweifelsohne eine erhebliche Einschränkung der Leistungsfähigkeit des Beschwerdeführers. Dem überzeugenden Gutachten von Dr. med. K._______ kommt daher auch im vorliegenden Verfahren ein erheblicher Beweiswert zu (vgl. E. 2.4.2. hiervor). Demnach ist im Ergebnis nicht zu beanstanden, dass die IV-Stelle Luzern am 21. Januar 2004 bereits angesichts der klar ausgewiesenen gravierenden Verschlechterung der Hals- und Rückenwirbelbeschwerden von einer vollschichtigen Arbeitsunfähigkeit des Beschwerdeführers seit dem 1. Mai 2002 ausging (vgl. act. 135 S. 12 sowie act. 120).</w:t>
      </w:r>
    </w:p>
    <w:p>
      <w:r>
        <w:rPr>
          <w:b/>
        </w:rPr>
        <w:t>E. 5.2.3</w:t>
      </w:r>
    </w:p>
    <w:p>
      <w:r>
        <w:t>Allerdings ist im vorliegenden Verfahren auch zu berücksichtigen, ob und gegebenenfalls in welchem Ausmass die beim Beschwerdeführer diagnostizierten psychischen Leiden (somatoforme Schmerzstörung und Depression) am 21. Januar 2004 Auswirkungen auf seine Arbeitsfähigkeit zeitigten. Den Akten kann keine Beurteilung der Entwicklung dieser Leiden und ihrer Auswirkungen auf die (Rest-)Arbeitsfähigkeit im damals massgebenden Beurteilungszeitraum vom 5. Januar 2001 (erste rentenverweigernde Verfügung) bis zum 21. Januar 2004 entnommen werden. Daher sei angemerkt, dass im nicht zu beanstandenden Gutachten vom 15. Januar 1999 der Dres. med. M._______ und L._______, das im Urteil des Verwaltungsgerichts Luzern vom 2. April 2002 gewürdigt wurde, eine anhaltende somatoforme Schmerzstörung mit leichter depressiver Symptomatik diagnostiziert und dem Beschwerdeführer eine Arbeitsunfähigkeit von 25% attestiert worden war (vgl. act. 113 S. 6 sowie act. 170 S. 6 f.). Im Bericht vom 9. Mai 2002 von Dr. med. O._______ sowie vom 11. Juli 2002 von Dr. med. P._______ wurden hernach jeweils eine schwere somatoforme Schmerzstörung und Depression diagnostiziert (vgl. act. 175 und 177, jeweils S. 1 sowie act. 179 S. 2) und im mit Beschwerde nachgereichten psychiatrischen Bericht vom 1. Juli 2003 der Dres. med. I._______ und J._______ eine Anpassungsstörung mit Angst und depressiver Reaktion, eine mittelgradige depressive Episode, eine anhaltende somatoforme Schmerzstörung sowie regelmässig als optische Wahrnehmung auftretende, von einem Ton und nachfolgender Angstsymptomatik begleitete "unklare Signale in der Nacht". Die vorerwähnten Berichte der Dres. med. P._______ und O._______ beinhalten allerdings keine überzeugende medizinische Begründung der diagnostizierten Schwere der somatoformen Schmerzstörung und Depression. Dr. med. O._______ führte lediglich aus, sie habe das "Gefühl", diese Leiden seien schwer, bei erneuter Arbeitsfähigkeitsbeurteilung sei eine psychiatrische Abklärung angezeigt (vgl. act. 175 S. 3). Zudem wurde die psychische Situation des Beschwerdeführers im Bericht vom 1. Juli 2003 der Dres. med. I._______ und J._______ als "bereits stabilisiert" bezeichnet, und ihm keine dauerhafte Einschränkung der Arbeitsfähigkeit attestiert. Auch sind keine ärztlichen Berichte aktenkundig, wonach er effektiv an der von Dres. med. I._______ und J._______ vermuteten Epilepsie und/oder Raumforderung litt. Angesichts dieser Umstände sowie der Erfahrungstatsache, dass reaktive Depressionen im Allgemeinen relativ rasch abklingen und in der Regel nicht die für die Entstehung eines Rentenanspruchs erforderlichen Auswirkungen zeigen (vgl. BGE 127 V 294 E. 4.b/aa), ist davon auszugehen, dass die psychischen Leiden des Beschwerdeführers zwischen dem rechtskräftigen Urteil des Verwaltungsgerichts Luzern vom 2. April 2002 bis zum Erlass der Verfügung vom 21. Januar 2004 keine wesentliche bzw. rentenrelevante Veränderung erfahren haben.</w:t>
      </w:r>
    </w:p>
    <w:p>
      <w:r>
        <w:rPr>
          <w:b/>
        </w:rPr>
        <w:t>E. 5.3</w:t>
      </w:r>
    </w:p>
    <w:p>
      <w:r>
        <w:t>Die angefochtene Verfügung erliess die Vorinstanz im Wesentlichen gestützt auf die Stellungnahmen vom 10. Juli 2007 und 9. Oktober 2007 von Dr. med. E._______ vom ärztlichen Dienst (act. 187 und 196).</w:t>
      </w:r>
    </w:p>
    <w:p>
      <w:r>
        <w:rPr>
          <w:b/>
        </w:rPr>
        <w:t>E. 5.3.1</w:t>
      </w:r>
    </w:p>
    <w:p>
      <w:r>
        <w:t>Dr. med. E._______ würdigte nebst den damaligen Vorakten insbesondere Berichte von im Kosovo auf den Gebieten der Inneren Medizin, der Rheumatologie, Neurologie und Psychiatrie praktizierenden Fachärzten aus der Zeit vom 16. Januar 2007 bis zum 5. September 2007 (vgl. act. 180 bis 185 sowie act. 191 bis 193). Als Diagnosen mit Auswirkungen auf die Arbeitsfähigkeit erwähnte sie eine somatoforme Schmerzstörung, ein mässig depressives Zustandsbild, ein chronisches Lumbalsyndrom sowie ein chronisches Cervikal- bzw. Cervikobrachialsyndrom mit Verdacht auf radikuläre Reizung C6/7 im Jahre 2002 und engem Spinalkanal C3/4, C4/5 und C 6/7. Sinngemäss führte sie aus, laut dem Bericht vom 2. Februar 2007 von Dr. med. Q._______ (act. 182) und vom April 2007 (recte: 16. Januar 2007) von Dr. med. F._______ (act. 184) sei der Beschwerdeführer psychoorganisch völlig unauffällig. Seine Arbeitsfähigkeit könne mittels regelmässiger Physio- und Psychotherapie wieder aktiviert werden, und es sei davon auszugehen, dass er vorwiegend an Lumbalgien und Cervikobrachialgien (bei entsprechenden degenerativen Veränderungen und Discopathien), Schlafstörungen, Kopfweh sowie einer leichten depressiven Stimmungslage leide, indessen nicht an Denkstörungen, kognitiven Störungen oder neurologischen Ausfällen. Daher sei die erstmals in den Kurzberichten vom 3. und 5. September 2007 der Dres. med. G._______ und H._______ (act. 192 S. 2 und 193) gestellte Diagnose eines hirnorganischen Syndroms medizinisch nicht nachvollziehbar. Auf die Beurteilung der Arbeitsfähigkeit in diesen Berichten könne nicht abgestellt werden. Aufgrund der erwähnten Berichte der Dres. med. Q._______ und F._______ sei vielmehr davon auszugehen, dass seit dem Jahre 2002 eine wesentliche Verbesserung des Gesundheitszustandes eingetreten und der Beschwerdeführer ab April 2007 sowohl in seiner bisherigen Erwerbstätigkeit als auch in eher leichten, wechselbelastenden Verweisungstätigkeiten zu 50% arbeitsfähig sei (act. 187 und 196).</w:t>
      </w:r>
    </w:p>
    <w:p>
      <w:r>
        <w:rPr>
          <w:b/>
        </w:rPr>
        <w:t>E. 5.3.2</w:t>
      </w:r>
    </w:p>
    <w:p>
      <w:r>
        <w:t>Dass Dr. med. E._______ ihre Stellungnahmen im Wesentlichen auf den Bericht vom 2. Februar 2007 von Dr. med. Q._______ abstützte, ist nicht zu beanstanden, zumal dieser Bericht unter Berücksichtigung der für die streitigen Belange relevanten neuropsychiatrischen und rheumatologischen Berichte vom 16. Januar 2007 von Dr. med. F._______ (act. 184) und 17. Januar 2007 von Dr. med. R._______ (act. 185) sowie aufgrund allseitiger, die geklagten Leiden berücksichtigender Untersuchungen (vgl. act. 182. S. 5, 6 und 7) erstellt wurde, und eine medizinisch nachvollziehbare und einleuchtende Beurteilung der Auswirkungen der diagnostizierten Leiden auf die Arbeitsfähigkeit beinhaltet. Demgegenüber kann den Kurzberichten vom 3. September 2007 von Dr. med. G._______ und vom 5. September 2007 von Dr. med. H._______ (vgl. act. 192 S. 2 und act. 193) nicht entnommen werden, gestützt auf welche konkreten medizinischen Vorakten (Anamnese) sowie Untersuchungen sie erstellt wurden. Auch beinhalten sie keine nachvollziehbare und einleuchtende medizinische Begründung für das diagnostizierte organische Psychosyndrom und für die dem Beschwerdeführer attestierte vollschichtige Arbeitsunfähigkeit. Vielmehr werden in ihnen, wie bereits im Bericht vom 2. Februar 2007 von Dr. med. Q._______ (vgl. act. 182 S. 4 f.), keine diese Diagnose rechtfertigenden Symptome - wie etwa Anzeichen von Störungen kognitiver Funktionen sowie Hinweise auf ein Wahnerleben oder Wahrnehmungsveränderungen - angeführt. Daher kommt den Berichten der Dres. med. G._______ und H._______, obschon den Erkenntnissen behandelnder Fachärzte im Rahmen der Abklärung der Arbeitsfähigkeit durchaus Gehör zu schenken ist (vgl. Urteil des Bundesgerichts 9C-24/2008 vom 27. Mai 2008 E. 2.3.2), ein im Vergleich zum Bericht vom 2. Februar 2007 von Dr. med. Q._______ wesentlich geringerer Beweiswert zu. Sie sind nicht geeignet, die medizinisch einleuchtende Beurteilung der Arbeitsfähigkeit durch Dr. med. Q._______ in Frage zu stellen und die behauptete vollschichtige Arbeitsunfähigkeit zu belegen. Zu Recht diagnostizierte daher Dr. med. E._______ in ihren Stellungnahmen kein organisches Psychosyndrom und durfte die Vorinstanz in antizipierter Beweiswürdigung darauf verzichten, eine zusätzliche neuropsychiatrische Untersuchung durchführen zu lassen. Allerdings kann der Auffassung von Dr. med. E._______, die psychischen Leiden des Beschwerdeführers (somatoforme Schmerzstörung und Depression) hätten seit dem 21. Januar 2004 eine anspruchsbeeinflussende Verbesserung erfahren, nicht gefolgt werden. Zum einen veränderte sich, wie vorstehend erwogen, der im psychiatrischen Gutachten vom 15. Januar 1999 der Dres. med. M._______ und L._______ umschriebene, eine Arbeitsunfähigkeit von 25% rechtfertigende psychische Status des Beschwerdeführers bis zum Erlass der Verfügung der IV-Stelle Luzern vom 21. Januar 2004 nicht in rentenrelevanter Weise (vgl. E. 4.6 hiervor); zum anderen entspricht der im Gutachten vom 15. Januar 1999 der Dres. med. M._______ und L._______ umschriebene psychische Status im Wesentlichen den Feststellungen im Bericht vom 2. Februar 2007 von Dr. med. Q._______ (vgl. act. 170 S. 6 f., act. 182 S. 5 f. sowie act. 184 S. 2). Das Bundesverwaltungsgericht erachtet es als überwiegend wahrscheinlich und geht davon aus, dass sich die psychischen Leiden des Beschwerdeführers auch im vorliegend massgebenden Beurteilungszeitraum vom 24. Januar 2001 bis am 20. November 2007 (vgl. E. 5.1 hiervor) nicht rentenrelevant verändert haben.</w:t>
      </w:r>
    </w:p>
    <w:p>
      <w:r>
        <w:rPr>
          <w:b/>
        </w:rPr>
        <w:t>E. 5.3.3</w:t>
      </w:r>
    </w:p>
    <w:p>
      <w:r>
        <w:t>Da der Beschwerdeführer zudem bereits am 24. Januar 2001 an der im Bericht vom 2. Februar 2007 von Dr. med. Q._______ diagnostizierten arteriellen Hypertonie litt (vgl. act. 182 S. 6 sowie act. 177), könnte die streitige Rentenherabsetzung nur gerechtfertigt sein, sofern seit dem 21. Januar 2004 eine wesentliche Verbesserung der Hals- und Rückenwirbelbeschwerden eingetreten wäre. Im Gutachten vom 2. Februar 2007 hat Dr. med. Q._______ - unter anderem aufgrund einer Computertomographie (vgl. act. 182 S. 7) - keinen myelonverdrängenden Weichteilprolaps mehr diagnostiziert, der noch im Vergleichszeitpunkt (21. Januar 2004) die vollschichtige Arbeitsunfähigkeit des Beschwerdeführers hauptsächlich gerechtfertigt hatte. Der Beschwerdeführer litt denn auch nicht mehr an den im Gutachten vom 6. Februar 2003 von Dr. med. K._______ noch erwähnten funktionellen Einbussen und neurologischen Ausfällen. Insbesondere wurden keine Anzeichen für eine gestörte Oberflächensensibilität mehr festgestellt (vgl. act. 182 S. 4). Angesichts der auf umfassenden Untersuchungen beruhenden Beurteilung von Dr. med. Q._______ ist nicht nachvollziehbar, wenn Dr. med. H._______ in seinem Kurzbericht vom 5. September 2007 erstmals Parästhesien diagnostizierte (vgl. act. 193) - umso mehr, als diesem Kurzbericht ohnehin nicht die gleiche Beweiskraft zukommt wie demjenigen von Dr. med. Q._______ (vgl. E. 2.4.2 hiervor). Das Bundesverwaltungsgericht erachtet es als rechtsgenüglich erstellt, dass sich die Hals- und Rückenwirbelleiden des Beschwerdeführers seit dem Erlass der Verfügung vom 21. Januar 2004 der IV-Stelle Luzern wesentlich verbessert haben.</w:t>
      </w:r>
    </w:p>
    <w:p>
      <w:r>
        <w:rPr>
          <w:b/>
        </w:rPr>
        <w:t>E. 5.3.4</w:t>
      </w:r>
    </w:p>
    <w:p>
      <w:r>
        <w:t>Im Gutachten vom 2. Februar 2007 von Dr. med. Q._______ sowie im vom Bericht von Dr. med. F._______ wird die verbleibende Arbeitsfähigkeit des Beschwerdeführers auf 50% festgelegt, ohne dass näher ausgeführt wird, in welchen Tätigkeiten eine derartige Arbeitsfähigkeit noch gegeben ist. Dr. med. E._______ kommt in Kenntnis der vollständigen medizinischen Unterlagen in ihrer Stellungnahme vom 10. Juli 2007 zum Schluss, der Beschwerdeführer sei ab April 2007 sowohl in einer seiner alten bzw. bisherigen Erwerbstätigkeit als auch in eher leichten, wechselbelastenden Verweisungstätigkeiten zu 50% arbeitsfähig. Der Beschwerdeführer, der eine Ausbildung als Schlosser absolviert hatte, war in der Schweiz als Hilfskraft in der Landwirtschaft und im Gartenbau sowie zuletzt teilzeit als Hausabwart tätig. Angesichts der ausgewiesenen Besserung seiner Rückenleiden ist es nachvollziehbar, dass Dr. med. E._______ aus medizinischer Sicht eine Restarbeitsfähigkeit des Beschwerdeführers nicht nur in Verweisungstätigkeiten, sondern ausdrücklich auch in seinen früher ausgeübten Tätigkeiten attestiert.</w:t>
      </w:r>
    </w:p>
    <w:p>
      <w:r>
        <w:rPr>
          <w:b/>
        </w:rPr>
        <w:t>E. 5.4</w:t>
      </w:r>
    </w:p>
    <w:p>
      <w:r>
        <w:t>Der mit der Beschwerde nachgereichte Bericht vom 21. Dezember 2007 von Dr. med. F._______ beinhaltet lediglich eine Beurteilung des Gesundheitszustandes und der (Rest-)Arbeitsfähigkeit des Beschwerdeführers im Zeitpunkt der Berichterstattung, also nach Erlass der angefochtenen Verfügungen. Er betrifft damit nicht den im vorliegenden Verfahren massgeblichen Beurteilungszeitraum, so dass er unbeachtlich ist (vgl. E. 3 hiervor).</w:t>
      </w:r>
    </w:p>
    <w:p>
      <w:r>
        <w:rPr>
          <w:b/>
        </w:rPr>
        <w:t>E. 5.5</w:t>
      </w:r>
    </w:p>
    <w:p>
      <w:r>
        <w:t>Zusammenfassend ist festzuhalten, dass im vorliegend massgebenden Beurteilungszeitraum zwar keine wesentliche Veränderung der psychischen Leiden (somatoforme Schmerzstörung und Depression), indessen eine erhebliche Verbesserung der Hals- und Rückenwirbelbeschwerden eingetreten ist. Im Ergebnis ist daher nicht zu beanstanden, dass Dr. med. E._______ vom ärztlichen Dienst der Vorinstanz im Wesentlichen gestützt auf den überzeugenden Bericht vom 2. Februar 2007 von Dr. med. Q._______ davon ausging, dass sich der Gesundheitszustand des Beschwerdeführers anfangs April 2007 insofern in revisionsrechtlich relevanter Weise verbessert hatte, als ihm sowohl in einer seiner bisherigen Erwerbstätigkeiten als auch in eher leichten, wechselbelastenden Verweisungstätigkeiten ein Arbeitspensum von 50% zuzumuten ist. Insbesondere zeigt der Bericht vom 2. Februar 2007 von Dr. med. Q._______ durchaus auf, dass im Kosovo anhand medizinisch anerkannter Untersuchungsmethoden (vgl. insb. act. 182 S. 8) allseitige und die geklagten Beschwerden berücksichtigende Untersuchungen stattgefunden haben. Zusammen mit den übrigen Verfahrensakten ergibt dieser Bericht ein umfassendes Bild, das durchaus eine zuverlässige Beurteilung des für die streitige Rentenherabsetzung massgeblichen Gesundheitszustandes und dessen Auswirkungen auf die Arbeitsfähigkeit des Beschwerdeführers im vorliegend interessierenden Zeitraum ermöglicht. Daher ist nicht einzusehen, inwiefern die vom Beschwerdeführer beantragte erneute ärztliche Untersuchung am rechtserheblichen Sachverhalt etwas Entscheidwesentliches zu ändern vermöchte. In antizipierter Beweiswürdigung ist daher auf diese Beweismassnahme zu verzichten.</w:t>
      </w:r>
    </w:p>
    <w:p>
      <w:r>
        <w:rPr>
          <w:b/>
        </w:rPr>
        <w:t>E. 6</w:t>
      </w:r>
    </w:p>
    <w:p>
      <w:r>
        <w:t>Angesichts der (Rest-)Arbeitsfähigkeit des Beschwerdeführers in seinen früheren Tätigkeiten von 50% hat die Vorinstanz den Invaliditätsgrad aufgrund eines Prozentvergleichs auf 50% festgelegt (vgl. act. 197 und E. 4.5 hiervor). Dieses Vorgehen ist nicht zu beanstanden und wird vom Beschwerdeführer zu Recht nicht gerügt. Auch wenn der Invaliditätsgrad Erwerbstätiger in der Regel im Rahmen eines Vergleichs des Validen- und des Invalideneinkommens möglichst genau zu ermitteln oder aber nach Massgabe der konkreten Umstände zu schätzen ist (vgl. E. 4.5 hiervor), rechtfertigt es sich insbesondere dann, wenn in der bisherigen Tätigkeit eine erhebliche Restarbeitsfähigkeit besteht und zudem in allfälligen Verweisungstätigkeiten kein höheres Einkommen erzielt werden könnte, eine direkte Bestimmung des Einkommensverlustes und damit des Invaliditätsgrades durch die Übernahme der prozentualen Einschränkung der Arbeitsfähigkeit (Prozentvergleich; vgl. BGE 114 V 310 E. 3.a mit Hinweisen; vgl. auch das Urteil des Bundesgerichts 9C_129/2008 vom 7. August 2008 E. 3.3.1).</w:t>
      </w:r>
    </w:p>
    <w:p>
      <w:r>
        <w:rPr>
          <w:b/>
        </w:rPr>
        <w:t>E. 6.1</w:t>
      </w:r>
    </w:p>
    <w:p>
      <w:r>
        <w:t>Wie bereits das Verwaltungsgericht Luzern in seinem Urteil vom 2. April 2002 zu Recht erwog, könnte das Valideneinkommen nicht aufgrund einer bestimmten vom Beschwerdeführer als Saisonnier ausgeübten Erwerbstätigkeiten festgelegt, sondern müsste schätzungsweise, mittels Beizug der vom Bundesamt für Statistik herausgegebenen Tabellenlöhne (Lohnstrukturerhebungen, LSE) anhand des Betragstotals aller Sektoren bestimmt werden. Da das durchschnittlich in den zu berücksichtigenden Sektoren Gartenbau, Produktion sowie Dienstleistungen erzielbare Einkommen gemäss anwendbarer LSE Fr. 4'732.- beträgt (vgl. LSE 2006, Privater Sektor, TA 1, Ziff. 01, Männer, Anforderungsprofil 4 [einfache und repetitive Tätigkeiten]) und in den laut Dr. med. E._______ zumutbaren Verweisungstätigkeiten durchschnittlich kein höheres Einkommen zu erzielen ist (Durchschnitt der Sektoren Grosshandel, Handelsvermittlung und sonstige öffentliche und private Dienstleistungen Fr. 4'525.50; vgl. LSE 2006, a.a.O.), kann davon ausgegangen werden, dass ein Prozentvergleich angezeigt ist.</w:t>
      </w:r>
    </w:p>
    <w:p>
      <w:r>
        <w:rPr>
          <w:b/>
        </w:rPr>
        <w:t>E. 6.2</w:t>
      </w:r>
    </w:p>
    <w:p>
      <w:r>
        <w:t>Der Beschwerdeführer ist aus medizinischer Sicht wieder in der Lage, eine seiner früheren Erwerbstätigkeiten auszuüben, allerdings nur zu 50%. Dies führt zu einer Halbierung seines potentiellen Einkommens, so dass der Invaliditätsgrad 50% beträgt. Ein leidensbedingter Abzug ist bei der Anwendung des Prozentvergleichs grundsätzlich nicht vorzunehmen (vgl. Urteil des Bundesgerichts 9_C 129/2008 vom 7. August 2008 E. 3.3.1 mit Hinweis auf BGE 126 V 75 E. 5b). Die Vorinstanz hat das ihr in dieser Beziehung zustehende Ermessen jedenfalls nicht unterschritten (vgl. Urteil des Bundesgerichts 9C_734/ 2009 vom 6. Oktober 2009 E. 2.2), so dass nicht zu beanstanden ist, dass sie den Invaliditätsgrad des Beschwerdeführers ohne Abzug auf 50% festgesetzt hat.</w:t>
      </w:r>
    </w:p>
    <w:p>
      <w:r>
        <w:rPr>
          <w:b/>
        </w:rPr>
        <w:t>E. 7</w:t>
      </w:r>
    </w:p>
    <w:p>
      <w:r>
        <w:t>Zusammenfassend ist festzuhalten, dass die Vorinstanz die ganzen Invalidenrenten des Beschwerdeführers zu Recht revisionsweise auf halbe Invalidenrenten herabgesetzt hat. Die vorliegende Beschwerde ist daher vollumfänglich abzuweisen.</w:t>
      </w:r>
    </w:p>
    <w:p>
      <w:r>
        <w:rPr>
          <w:b/>
        </w:rPr>
        <w:t>E. 8</w:t>
      </w:r>
    </w:p>
    <w:p>
      <w:r>
        <w:t>Zu befinden bleibt noch über die Verfahrenskosten und eine allfällige Parteientschädigung.</w:t>
      </w:r>
    </w:p>
    <w:p>
      <w:r>
        <w:rPr>
          <w:b/>
        </w:rPr>
        <w:t>E. 8.1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8.2</w:t>
      </w:r>
    </w:p>
    <w:p>
      <w:r>
        <w:t>Als unterliegender Partei kann dem Beschwerdeführer keine Parteientschädigung zugesprochen werden (Art. 64 Abs. 1 VwVG e contrario). Die obsiegende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