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C-5796/2008 vom 25. Januar 2011</w:t>
      </w:r>
    </w:p>
    <w:p>
      <w:r>
        <w:t>Bundesverwaltungsgericht, 2011-01-25, FR</w:t>
      </w:r>
    </w:p>
    <w:p>
      <w:r>
        <w:rPr>
          <w:b/>
        </w:rPr>
        <w:t xml:space="preserve">Quelle: </w:t>
      </w:r>
      <w:r>
        <w:t>https://mcp.opencaselaw.ch/entscheid/bvger_C-5796_2008</w:t>
      </w:r>
    </w:p>
    <w:p>
      <w:r>
        <w:t>FR: TAF C-5796/2008 du 25 janvier 2011</w:t>
      </w:r>
    </w:p>
    <w:p>
      <w:r>
        <w:t>IT: TAF C-5796/2008 del 25 gennaio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À titre préliminaire, il faut relever que selon la jurisprudence il n'est pas admis de rendre une décision sur opposition de nature cassatoire, en ce sens que l'OAIE se limiterait à annuler sa décision précédente en raison de la nécessité d'une instruction complémentaire. Il convient bien plutôt de compléter le dossier et de réformer la décision initiale par une décision sur opposition mettant fin à l'instance (ATF 131 V 407 consid. 2). En l'espèce, la procédure suivie par l'OAIE, qui a rendu une décision sur opposition le 7 décembre 2006 afin de procéder à un complément d'instruction, n'est donc pas conforme à la jurisprudence mentionnée ci-dessus. De ce fait, l'instruction de la demande de rente AI a été retardée. Toutefois, ce retard n'a pas entraîné de désavantage concret pour le recourant dans la mesure où il n'a pas eu droit à des prestations et que, à chaque stade de la procédure, sa demande a fait l'objet d'un examen matériel. En outre, le renvoi de la cause ne serait d'aucune utilité pour le recourant, mais constituerait un ultérieur retard du traitement de la procédure de recours. Il convient dès lors d'examiner au fond la présente contestation.</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5</w:t>
      </w:r>
    </w:p>
    <w:p>
      <w:r>
        <w:t>Le recourant a présenté sa demande de rente le 10 mars 2005.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10 mars 2004 ou si le droit à une rente était né entre cette date et le 18 juillet 2008, date de la décision attaquée marquant la limite dans le temps du pouvoir d'examen de l'autorité de recours (ATF 129 V 1 consid. 2.1 et ATF 121 V 362 consid. 1b).</w:t>
      </w:r>
    </w:p>
    <w:p>
      <w:r>
        <w:rPr>
          <w:b/>
        </w:rPr>
        <w:t>E. 6.1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6.2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7.3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en Suisse dans l'hôtellerie puis comme concierge et magasinier responsable de rayon dans une grande surface de nombreuses années avant son retour en Espagne fin 1992. De retour dans son pays, il a exercé notamment une activité de maintenance des équipements et de peintre dans un chantier naval de 1994 à 2003 suivie d'une période de chômage de mi-août 2003 à mi-avril 2004.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notamment d'un trouble dépressif récurrent, épisode actuel moyen à sévère avec syndrome somatique, syndrome douloureux somatoforme persistant (cf. expertise du Dr F._______). La Dresse G._______ a également diagnostiqué des dorsolombalgies fonctionnelles et un status après AVC régressif et hémisyndrome sensitivo-moteur gauche probable avec discrète atteinte cortico-spinale gauche résiduelle.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10.1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10.2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11.1</w:t>
      </w:r>
    </w:p>
    <w:p>
      <w:r>
        <w:t>En l'espèce l'intéressé a été atteint dans sa santé depuis mai 2004 par des troubles psychiatriques dont un épisode aggravé en décembre 2005 ayant nécessité un séjour en milieu psychiatrique d'une vingtaine de jours, status auquel s'ajoutent des pathologies au rachis caractérisées par une spondylarthrose notamment cervicale et dorsolombaire.</w:t>
      </w:r>
    </w:p>
    <w:p>
      <w:r>
        <w:rPr>
          <w:b/>
        </w:rPr>
        <w:t>E. 11.2</w:t>
      </w:r>
    </w:p>
    <w:p>
      <w:r>
        <w:t>Sur le plan somatique, le rapport d'expertise du 21 janvier 2008 de la Dresse G._______ peut être considéré comme déterminant quant à l'appréciation de l'état de santé de l'intéressé tant au jour de la décision attaquée que depuis le début des atteintes à la santé en mai 2004 car rien au dossier ne permet d'inférer l'inverse sur le strict plan somatique. Il appert du dossier que l'intéressé a subi un AVC en 2002 dont il a entièrement récupéré, preuve en est la continuation à l'époque de son activité lucrative, et que sa stature musculaire est en contradiction avec l'allégué d'un status principalement allongé depuis ses atteintes à la santé en 2004. La documentation radiologique n'établit rien de particulier, exceptées des lésions dégénératives débutantes en relation avec l'âge sans corrélation de douleurs objectives invalidantes telles que décrites par l'intéressé, lesquelles peuvent cependant être mises en relation avec son syndrome de fibromyalgie. Il peut ainsi être retenu avec la Dresse G._______ un état général préservé, sans séquelle fonctionnelle neurologique de l'AVC, un appareil locomoteur normal, une bonne compliance au traitement psychotrope et au final une capacité de travail compatible avec les anciennes activités exercées sous réserve d'une diminution de rendement de l'ordre de 10% compte tenu des légères atteintes ostéoarticulaires.</w:t>
      </w:r>
    </w:p>
    <w:p>
      <w:r>
        <w:rPr>
          <w:b/>
        </w:rPr>
        <w:t>E. 11.3.1</w:t>
      </w:r>
    </w:p>
    <w:p>
      <w:r>
        <w:t>Sur le plan psychiatrique le rapport E 213 du 28 février 2005 note des troubles de l'humeur, un rapport du 22 avril 2005 fait état d'un suivi depuis mai 2004 pour un épisode dépressif modéré avec évolution récente négative, tendance aux rechutes, apathie, tristesse, idées suicidaires occasionnelles. Du 5 au 23 décembre 2005 l'intéres-sé dut séjourner en milieu psychiatrique en raison d'un épisode grave mais sans symptôme psychotique (rapport d'hospitalisation, pce 43). En avril 2007 il fut relevé dans un rapport médical (à la signature illisible) un syndrome anxio-dépressif et un rapport psychiatrique du 24 avril 2007 du Dr E._______ fit état principalement d'un épisode dépressif psychotique avec idée suicidaire en décembre 2005 dans le cadre d'un trouble dépressif récurrent suivi d'un status de dépression chronique jalonnée d'épisodes dépressifs majeurs.</w:t>
      </w:r>
    </w:p>
    <w:p>
      <w:r>
        <w:rPr>
          <w:b/>
        </w:rPr>
        <w:t>E. 11.3.2</w:t>
      </w:r>
    </w:p>
    <w:p>
      <w:r>
        <w:t>Au vu de la documentation précitée, c'est à juste titre que dut être requise une expertise psychiatrique complémentaire. Celle-ci fut effectuée le 15 novembre 2007. Dans son rapport du 20 janvier 2008, le Dr F._______ s'écarta toutefois radicalement des conclusions de la Dresse G._______ tirées de sa consultation du 16 novembre 2007. Lors de la consultation du 15 novembre 2007, l'intéressé a présenté une attitude de souffrance et d'éclats de pleurs de plusieurs minutes, un status d'affection psychique rigidifiée ne permettant plus, de l'appréciation du psychiatre, l'exercice d'une activité lucrative, en complète discordance avec l'attitude collaborante et attentive relevée par la Dresse G._______. Le Dr F._______ retint notamment un cadre social et des centres d'intérêts limités, de l'adynamie, de l'anhédonie, de l'aboulie, de l'asthénie, des idées noires voire suicidaires, un important retrait social, posant le diagnostic de trouble dépressif récurrent, épisode actuel moyen avec syndrome somatique et un syndrome douloureux somatoforme persistant. L'expert a conclu à une reprise d'activité à fin juin 2008 à 50% et jusqu'à 100% fin 2008 moyennant un soutien psychiatrique à quinzaine mais nota la néces-sité d'un nouvel examen psychiatrique dans le délai d'une année. Le concilium du service médical de l'OAIE du 8 mai 2008 a retenu après délibération que l'intéressé était en mesure d'exercer ses anciennes activités lucratives à plein temps moyennant une diminution du rendement de 10% se ralliant aux conclusions du rapport d'expertise du 21 janvier 2008 de la Dresse G._______. Le concilium a en particulier exposé que l'assuré disposait des ressources nécessaires pour faire un effort de volonté et être en mesure d'exercer les activités qui étaient les siennes en Suisse.</w:t>
      </w:r>
    </w:p>
    <w:p>
      <w:r>
        <w:rPr>
          <w:b/>
        </w:rPr>
        <w:t>E. 11.3.3</w:t>
      </w:r>
    </w:p>
    <w:p>
      <w:r>
        <w:t>Le Tribunal de céans ne peut cependant partager cette prise de position car il appert du dossier que les conclusions des deux expertises sont contradictoires, l'une concluant à une pleine capacité de travail moyennant une diminution de rendement de 10% et l'autre concluant à une totale incapacité de travail depuis l'épisode de décembre 2005 ayant nécessité un séjour en milieu psychiatrique. Certes le rapport du Dr F._______ conclut que l'intéressé devrait pouvoir reprendre une activité à 50% en juillet 2008 voire une activité à 100% à la fin de l'année. Ce pronostic favorable n'est toutefois pas confirmé par un nouvel examen. Un complément d'expertise psychiatrique se justifiait en outre pour deux raisons: d'une part, le pronostic a été formulé à long terme et, dans le cas surtout d'une pathologie psychiatrique, il est indispensable de connaître l'évolution de la pathologie. D'autre part, le Dr F._______ même souligne qu'il aurait été préférable de revoir l'intéressé une deuxième fois afin de clarifier la situation et de le réexaminer après une année (cf. expertise, pages 9 et 18). Ces observations prouvent que son expertise n'est pas complète et qu'on ne peut pas se fier à elle pour évaluer la capacité de travail résiduelle de l'intéressé. On ne peut pas non plus se baser sur les conclusions de la seule Dresse G._______ et admettre que l'intéressé aurait pu reprendre une activité lucrative. En effet, ce médecin s'est limité à examiner le recourant du point de vue somatique (rhumatologique) et n'avait pas à apprécier l'incidence de la pathologie psychiatrique sur la capacité de travail de l'intéressé. Suite à ces lacunes et contradictions, il est inévitable de procéder à un complément d'instruction du point de vue médical et d'ordonner une nouvelle expertise psychiatrique en Suisse. La cause doit dès lors être renvoyée à l'administration conformément à l'art. 61 PA pour complément d'instruction et nouvelle décision.</w:t>
      </w:r>
    </w:p>
    <w:p>
      <w:r>
        <w:rPr>
          <w:b/>
        </w:rPr>
        <w:t>E. 12.1</w:t>
      </w:r>
    </w:p>
    <w:p>
      <w:r>
        <w:t>Le recourant ayant eu partiellement gain de cause, il n'est pas perçu de frais de procédure (art. 63 PA) et l'avance de frais fournie lui est restituée.</w:t>
      </w:r>
    </w:p>
    <w:p>
      <w:r>
        <w:rPr>
          <w:b/>
        </w:rPr>
        <w:t>E. 12.2</w:t>
      </w:r>
    </w:p>
    <w:p>
      <w:r>
        <w:t>Le recourant n'étant pas représenté et n'ayant pas eu à support­er des frais relativement élevés pour défendre ses droits, il ne lui est pas alloué d'indemnité de dépens (art. 64 al. 1 PA et art. 7 ss du rè­glement du 21 février 2008 concernant les frais, dépens et indem­nités fixés par le Tribunal administratif fédéral [FITAF, RS 173.320.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