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C-5792/2012 vom 24. November 2014</w:t>
      </w:r>
    </w:p>
    <w:p>
      <w:r>
        <w:t>Bundesverwaltungsgericht, 2014-11-24, DE</w:t>
      </w:r>
    </w:p>
    <w:p>
      <w:r>
        <w:rPr>
          <w:b/>
        </w:rPr>
        <w:t xml:space="preserve">Quelle: </w:t>
      </w:r>
      <w:r>
        <w:t>https://mcp.opencaselaw.ch/entscheid/bvger_C-5792_2012</w:t>
      </w:r>
    </w:p>
    <w:p>
      <w:r>
        <w:t>FR: TAF C-5792/2012 du 24 novembre 2014</w:t>
      </w:r>
    </w:p>
    <w:p>
      <w:r>
        <w:t>IT: TAF C-5792/2012 del 24 novembre 2014</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1. Oktober 2012 stellt eine Verfügung nach Art. 5 VwVG dar. Eine Ausnahme nach Art. 32 VGG liegt nicht vor. Das Bundesverwaltungsgericht ist somit zur Beurteilung der Beschwerde zuständig.</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 Verfügung datiert vom 1. Oktober 2012 und wurde der Beschwerdeführerin am 8. Oktober 2012 zugestellt (BVGer act. 2). Die Beschwerdeschrift wurde am 7. November 2012 bei der Post aufgegeben und ging am 8. November 2012 beim Bundesverwaltungsgericht ein (BVGer act. 3). Die Beschwerde wurde demnach fristgerecht eingereicht (vgl. Art. 22a VwVG in Verbindung mit Art. 60 ATSG).</w:t>
      </w:r>
    </w:p>
    <w:p>
      <w:r>
        <w:rPr>
          <w:b/>
        </w:rPr>
        <w:t>E. 1.4</w:t>
      </w:r>
    </w:p>
    <w:p>
      <w:r>
        <w:t>Die Beschwerde enthält einen Antrag und eine Begründung und wurde von der Vertreterin der Beschwerdeführerin, Rechtsanwältin lic. iur. Sarah Brutschin, unterschrieben. Eine Kopie der angefochtenen Verfügung wurde beigelegt (vgl. BVGer act. 1). Für Sarah Brutschin liegt eine Vollmacht vom 16. Oktober 2012 in den Vorakten (act. 55). Die Beschwerde wurde formgerecht eingereicht (Art. 52 Abs. 1 VwVG). Nachdem auch der Kostenvorschuss in der Höhe der mutmasslichen Verfahrenskosten von Fr. 400.- rechtzeitig einbezahlt wurde (BVGer act. 10), kann auf die Beschwerde eingetreten werden.</w:t>
      </w:r>
    </w:p>
    <w:p>
      <w:r>
        <w:rPr>
          <w:b/>
        </w:rPr>
        <w:t>E. 1.5</w:t>
      </w:r>
    </w:p>
    <w:p>
      <w:r>
        <w:t>Die örtliche Zuständigkeit der IV-Stelle richtet sich in der Regel nach dem Wohnsitz des Versicherten im Zeitpunkt der Anmeldung (Art. 55 IVG). Für Versicherte, die ihren Wohnsitz im Ausland haben, ist grundsätzlich die IVSTA zuständig (Art. 40 Abs. 1 lit. b der Verordnung vom 17. Januar 1961 über die Invalidenversicherung [IVV, SR 831.201]).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1.6</w:t>
      </w:r>
    </w:p>
    <w:p>
      <w:r>
        <w:t>Die Beschwerdeführerin ist ehemalige Grenzgängerin mit Wohnsitz im grenznahen X._______ (Frankreich). Sie ging letztmals von April 2001 bis Dezember 2005 im Tätigkeitsgebiet der IV-Stelle des Kantons B._______ einer Erwerbstätigkeit nach (act. 10). Nachdem der Gesundheitsschaden, welcher zur Berentung mit Wirkung ab dem 1. Januar 2006 führte, auf die Zeit zurückgeht, in der die Beschwerdeführerin als Grenzgängerin in der Schweiz erwerbstätig war, war die IV-Stelle B._______ zur Entgegennahme und Prüfung der IV-Anmeldung vom 3. Oktober 2006 (act. 3) zuständig. Die Verfügung vom 31. Januar 2008 (act. 31) wurde demgegenüber gemäss Art. 40 Abs. 2 IVV zu Recht durch die IVSTA erlassen. Dass die IV-Stelle B._______ und die IVSTA diese Aufgabenteilung zwischen Abklärung der Leistungsvoraussetzungen und Verfügungserlass nun auch im Rahmen des am 20. September 2011 eingeleiteten Revisionsverfahren beibehalten haben, ist sinnvoll und steht in Einklang mit der Vorgabe aus Randziffer 4008 f. des Kreisschreibens über das Verfahren in der IV (KSVI, gültig ab 1. Januar 2010).</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2.3</w:t>
      </w:r>
    </w:p>
    <w:p>
      <w:r>
        <w:t>Das Bundesverwaltungsgericht ist gemäss dem Grundsatz der Rechtsanwendung von Amtes wegen nicht an die Begründung der Begehren der Parteien gebunden (Art. 62 Abs. 4 VwVG). Im Rahmen seiner Kognition (vgl. Erwägung 2.2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Folgenden sind die im vorliegenden Verfahren anwendbaren Normen und Rechtsgrundsätze zur Prüfung der Einstellung der Invalidenrente per Ende November 2012 darzustellen.</w:t>
      </w:r>
    </w:p>
    <w:p>
      <w:r>
        <w:rPr>
          <w:b/>
        </w:rPr>
        <w:t>E. 3.1</w:t>
      </w:r>
    </w:p>
    <w:p>
      <w:r>
        <w:t>Die Beschwerdeführerin besitzt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(1. Oktober 2012) finden vorliegend auch die am 1. April 2012 in Kraft getretenen Verordnungen (EG) Nr. 883/2004 des Europäischen Parlaments und des Rates vom 29. April 2004 zur Koordinierung der Systeme der sozialen Sicherheit (SR 0.831. 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 Oktober 2012 in Kraft standen. Es handelt sich dabei insbesondere um das IVG in der Fassung vom 18. März 2011 (AS 2011 5659; 6. IV-Revision) und die IVV in der entsprechenden Fassung.</w:t>
      </w:r>
    </w:p>
    <w:p>
      <w:r>
        <w:rPr>
          <w:b/>
        </w:rPr>
        <w:t>E. 3.4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4.2</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4.3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 eine Rente ausgerichtet wird, wenn sie in einem Mitgliedstaat der EU Wohnsitz haben.</w:t>
      </w:r>
    </w:p>
    <w:p>
      <w:r>
        <w:rPr>
          <w:b/>
        </w:rPr>
        <w:t>E. 5.1</w:t>
      </w:r>
    </w:p>
    <w:p>
      <w:r>
        <w:t>Ändert sich der Invaliditätsgrad einer Rentenbezügerin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oder der Fähigkeit, sich im Aufgabenbereich zu betätigen, ist zu berücksichtigen, sobald sie ohne wesentliche Unterbrechung drei Monate gedauert hat (Art. 88a Abs. 2 IVV).</w:t>
      </w:r>
    </w:p>
    <w:p>
      <w:r>
        <w:rPr>
          <w:b/>
        </w:rPr>
        <w:t>E. 5.2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5.3</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[BGer] 9C_889/2011 vom 8. Februar 2012 E. 3.2).</w:t>
      </w:r>
    </w:p>
    <w:p>
      <w:r>
        <w:rPr>
          <w:b/>
        </w:rPr>
        <w:t>E. 5.4</w:t>
      </w:r>
    </w:p>
    <w:p>
      <w:r>
        <w:t>Die abweichende medizinische oder rechtliche Einschätzung von im Wesentlichen unveränderten tatsächlichen Verhältnissen führt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 2010 vom 28. Juni 2011 E. 3.4.2.3; Urteil des BGer 9C_ 418/2010 vom 29. August 2011 E. 4.1). Im Hinblick auf die notwendige Unterscheidung einer bloss abweichenden Beurteilung von der tatsächlich eingetretenen Veränderung ist im Übrigen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 Urteil des BGer 9C_698/2012 vom 3. Mai 2013 E. 2.2).</w:t>
      </w:r>
    </w:p>
    <w:p>
      <w:r>
        <w:rPr>
          <w:b/>
        </w:rPr>
        <w:t>E. 6.1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vom 20. Juli 2000, I 520/99).</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Die Verweisungstätigkeit hat sich der Versicherte anrechnen zu lassen, wobei es unerheblich ist, ob er seine Restarbeitsfähigkeit tatsächlich verwertet oder nicht.</w:t>
      </w:r>
    </w:p>
    <w:p>
      <w:r>
        <w:rPr>
          <w:b/>
        </w:rPr>
        <w:t>E. 6.3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6.5</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7</w:t>
      </w:r>
    </w:p>
    <w:p>
      <w:r>
        <w:t>Im Folgenden ist zu prüfen, ob die Vorinstanz mit der Verfügung vom 1. Oktober 2012 (act. 53) die ganze Invalidenrente der Beschwerdeführerin zu Recht auf Ende November 2012 aufgehoben hat oder ob weiterhin Anspruch auf die bisherigen Rentenleistungen besteht. Vergleichsbasis zur Beurteilung der Frage, ob sich der Invaliditätsgrad zwischenzeitlich in anspruchsrelevanter Weise verändert hat, bilden dabei die Verhältnisse, die zur Rentenzusprache mit Verfügung vom 31. Januar 2008 (act. 31) geführt haben. Mit Verfügung vom 5. Januar 2010 (act. 32) wurde das massgebende durchschnittliche Jahreseinkommen von ursprünglich Fr. 35'802.- auf Fr. 45'144.- angehoben. Medizinische oder erwerbliche Abklärungen im Zuge eines Rentenrevisionsverfahrens sind dagegen nicht aktenkundig, weshalb die Verfügung vom 5. Januar 2010 nicht als Ver-gleichsbasis zu berücksichtigen ist.</w:t>
      </w:r>
    </w:p>
    <w:p>
      <w:r>
        <w:rPr>
          <w:b/>
        </w:rPr>
        <w:t>E. 7.1</w:t>
      </w:r>
    </w:p>
    <w:p>
      <w:r>
        <w:t>In medizinischer Hinsicht bildete das Gutachten von Dr. med. C._______ vom 3. August 2007 die Grundlage für die erstmalige Rentenzusprache (act. 22.1). Der Gutachter nannte darin als Diagnosen mit Auswirkung auf die Arbeitsfähigkeit eine anankastische (zwanghafte) Persönlichkeitsstörung (ICD-10 F60.5), bestehend seit der Adoleszenz, und eine mittelgradige depressive Episode (ICD-10 F32.1), aufgetreten im Laufe des Jahres 2005 (Seite 18). Es wurde ausgeführt, die Beschwerdeführerin könne immer wieder Aufgaben nicht erfüllen, weil sie es zu genau und perfekt machen wolle. Sie verliere sich oft in Details, Regeln, Listen, Ordnung, Organisation oder Plänen, so dass ihr die Hauptsache abhandenkommen würde. Ihre Arbeit und Produktivität sei ihr wichtiger als ihre privaten Vergnügen und als zwischenmenschliche Beziehungen. Sie zögere Entscheidungen oft hinaus, weil sie das Für und Wider zu ausgiebig abwäge und sich nicht klar werde, was ihr letztendlich wichtiger erscheine. Sie sei in sehr hohem Masse gewissenhaft, besorgt und unnachgiebig in Bezug auf Moral und menschliche Werte. Sie sei mit Zeit, Geld oder Geschenken nur grosszügig, wenn sie eine angemessene Gegenleistung erwarten könne. Sie drücke Gefühle nur sparsam aus. Die zwanghaften Persönlichkeitsanteile seien seit der Kindheit vorhanden. Die depressiven Hauptsymptome seien Traurigkeit, Gedankenkreisen, Hoffnungslosigkeit für die Zukunft, Versagensängste, Interesse- und Freudlosigkeit, Schuldgefühle, Gereiztheit, frühmorgendliches Erwachen, reduzierter Antrieb, leichte Konzentrations- und Aufmerksamkeitsdefizite und Selbstmordgedanken (Seite 19). Gemäss Dr. med. C._______ bestand aufgrund dieser Beschwerden seit dem 13. Juni 2005 eine durchgehende Arbeitsunfähigkeit von mindestens 70 % (vgl. auch act. 26). Diese Einschätzung wurde vom RAD damals ohne nähere Begründung als nachvollziehbar erachtet (act. 24). Daraufhin wurden Rentenleistungen, basierend auf einem Invaliditätsgrad von 70 %, verfügt (act. 31).</w:t>
      </w:r>
    </w:p>
    <w:p>
      <w:r>
        <w:rPr>
          <w:b/>
        </w:rPr>
        <w:t>E. 7.2</w:t>
      </w:r>
    </w:p>
    <w:p>
      <w:r>
        <w:t>Für die Rentenaufhebung anlässlich des Revisionsverfahrens bildete in medizinischer Hinsicht das Gutachten von Dr. med. E._______ vom 30. April 2012 die Grundlage (act. 40.1). Der Gutachter nannte darin als Diagnose mit Einfluss auf die Arbeitsfähigkeit eine rezidivierende depressive Störung, gegenwärtig leichte Episode (ICD-10 F33.0; Seite 7). Es wurde festgehalten, Hinweise auf eine zwanghafte Persönlichkeitsstörung würden sich keine finden lassen. Deshalb könne diese Diagnose aus dem Vorgutachten nicht bestätigt werden. Die Beschwerdeführerin habe bis 2007 nicht unter psychopathologischen Symptomen gelitten. Sie habe bei der Arbeit keine Schwierigkeiten gehabt, viel und speditiv gearbeitet, sich um ihre Familie und ihre Kinder gekümmert, soziale Kontakte gepflegt und sei zahllosen Freizeitbeschäftigungen nachgegangen. Sie sei im Alltag nicht durch zwanghaftes Verhalten eingeschränkt gewesen. Die geschilderten Kontrollhandlungen seien erst mit der depressiven Störung und der damit einhergehenden Verunsicherung aufgetreten und seien vor diesem Hintergrund zu sehen. Das depressive Zustandsbild habe sich zwischenzeitlich gebessert. Eigentliche Selbstmordgedanken seien nicht mehr vorhanden, der Antrieb sei nur noch leicht reduziert, die Beschwerdeführerin könne gut schlafen und Konzentrations- und Gedächtnisstörungen hätten nicht festgestellt werden können. Die Beschwerdeführerin leide jedoch unter leichten morgendlichen Antriebsstörungen, sei etwas verunsichert, traue sich wenig zu und zeige einen leichtgradigen sozialen Rückzug (Seite 10 f.). Gemäss Dr. med. E._______ besteht aufgrund der rezidivierenden depressiven Störung sowohl in der bisherigen als auch in einer angepassten Tätigkeit eine Einschränkung der Arbeits- und Leistungsfähigkeit von 20 % (Seite 10 f.). Diese Einschätzung wurde vom RAD als schlüssig und nachvollziehbar erachtet (act. 42). Nach Durchführung eines Vorbescheidverfahrens wurde mit Verfügung vom 1. Oktober 2012 die Einstellung der ganzen Invalidenrente auf Ende des folgenden Monats verfügt (act. 57).</w:t>
      </w:r>
    </w:p>
    <w:p>
      <w:r>
        <w:rPr>
          <w:b/>
        </w:rPr>
        <w:t>E. 7.3</w:t>
      </w:r>
    </w:p>
    <w:p>
      <w:r>
        <w:t>Der Vergleich der psychiatrischen Gutachten von Dr. med. C._______ vom 3. August 2007 (act. 22.1) und von Dr. med. E._______ vom 30. April 2012 (act. 40.1) führt zu folgenden Ergebnissen:</w:t>
      </w:r>
    </w:p>
    <w:p>
      <w:r>
        <w:rPr>
          <w:b/>
        </w:rPr>
        <w:t>E. 7.3.1</w:t>
      </w:r>
    </w:p>
    <w:p>
      <w:r>
        <w:t>Das depressive Zustandsbild hat sich seit der Berentung mit Verfügung vom 31. Januar 2008 (act. 31) von einer mittelgradigen zu einer leichtgradigen Depression verändert. Die entsprechenden Symptome haben sich abgemildert und sind nun weniger stark ausgeprägt. So konnten etwa die Konzentrations- und Gedächtnisstörungen während der zweiten Begutachtung vom Sachverständigen nicht mehr objektiviert werden. Merkfähigkeit und Gedächtnisleistung waren vielmehr intakt und die Antriebsstörung nicht ausgeprägt (act. 40.1, Seiten 6 bis 9). Zudem hat die Beschwerdeführerin im Allgemeinen einen guten Schlaf und steht morgens regelmässig schon um sechs Uhr auf. Dr. med. E._______ beschreibt explizit eine Verbesserung der psychiatrischen Störung und geht darüber hinaus von einer vorsichtig optimistischen Prognose aus (act. 40.1, Seite 9). Die Beschwerdeführerin berichtet ihrerseits ein Auf und Ab (act. 40.1, Seite 3) und räumt im Einwandschreiben (act. 46) ein, es sei ihr zum Zeitpunkt des Gesprächs besser gegangen, wobei eine Arbeitsfähigkeit im Bereich von 80 % bestritten wird.</w:t>
      </w:r>
    </w:p>
    <w:p>
      <w:r>
        <w:rPr>
          <w:b/>
        </w:rPr>
        <w:t>E. 7.3.2</w:t>
      </w:r>
    </w:p>
    <w:p>
      <w:r>
        <w:t>Die Diagnose einer anankastischen (zwanghaften) Persönlichkeitsstörung, wie sie Dr. med. C._______ 2007 gestellt hatte, konnte gut fünf Jahre danach nicht mehr bestätigt werden. Gemäss Dr. med. E._______ fanden sich keine Hinweise auf eine Zwangsstörung (act. 40.1, Seiten 6 bis 9). Die Beschwerdeführerin verfolgt denn auch einen geregelten Tagesablauf und erledigt die vielseitigen Aufgaben im Haushalt selbständig und ohne grössere Schwierigkeiten (vgl. auch act. 39). Die von ihr geschilderten Kontrollhandlungen sind gemäss Dr. med. E._______ vor dem Hintergrund der leichten depressiven Störung zu sehen (act. 40.1, Seite 11). Im medizinischen Sinn handle es sich dabei nicht um Zwangshandlungen (act. 40.1, Seite 7).</w:t>
      </w:r>
    </w:p>
    <w:p>
      <w:r>
        <w:rPr>
          <w:b/>
        </w:rPr>
        <w:t>E. 7.4</w:t>
      </w:r>
    </w:p>
    <w:p>
      <w:r>
        <w:t>Insgesamt deutet der Vergleich der zwei Gutachten auf eine erhebliche Verbesserung des psychiatrischen Gesundheitszustands hin. Im Einzelnen ist Folgendes festzuhalten:</w:t>
      </w:r>
    </w:p>
    <w:p>
      <w:r>
        <w:rPr>
          <w:b/>
        </w:rPr>
        <w:t>E. 7.4.1</w:t>
      </w:r>
    </w:p>
    <w:p>
      <w:r>
        <w:t>Mit Blick auf die im Gutachten von Dr. med. E._______ ausführlich geschilderten Lebensumstände mit einem geregelten Tagesablauf erscheint es nicht als überwiegend wahrscheinlich, dass die Beschwerdeführerin an einer mittelschweren oder schweren depressiven Störung leidet. Die Beschwerdeführerin führt selbständig den Haushalt, bereitet das Mittagessen zu, schaut fern, geht regelmässig mit ihrem Ehemann spazieren und trifft sich praktisch täglich mit der im gleichen Dorf wohnhaften Mutter. Als Einschränkungen wurden ein vermehrter Pausenbedarf, die Aufgabe der früheren Hobbies wegen fehlender Kreativität und Phantasie sowie ein zeitweiliger sozialer Rückzug erwähnt, beispielsweise im Kontakt mit den Nachbarn. Gleichwohl gab sie an, alle zwei Wochen Kontakt mit Freunden zu haben. Man treffe sich gegenseitig und fahre auch gemeinsam in die Ferien (act. 40.2, Seite 4 f.). Die Beziehung zum Ehemann und den beiden Söhnen wird vom Sachverständigen als gut beschrieben (act. 40.2, Seite 7 f.). Auch die psychiatrische Behandlung mit lediglich einem Gespräch alle ein bis zwei Monate (act. 40.1, Seite 8) spricht gegen das Vorliegen einer mittelschweren oder schweren depressiven Störung. Gegenüber der IV-Stelle B._______ gab die Beschwerdeführerin im Revisionsgespräch zu Protokoll, sie sei zufrieden mit ihrer heutigen Situation. Sie habe gelernt, mit ihrer gesundheitlichen Situation zu leben. Solange sie nicht mit mehr als sechs Personen in Kontakt stehe, habe sie keinen Stress (act. 39).</w:t>
      </w:r>
    </w:p>
    <w:p>
      <w:r>
        <w:rPr>
          <w:b/>
        </w:rPr>
        <w:t>E. 7.4.2</w:t>
      </w:r>
    </w:p>
    <w:p>
      <w:r>
        <w:t>Die psychischen Probleme der Beschwerdeführerin sind nach dem Herzstillstand des Ehemanns im Dezember 2004 aufgetreten. Dieses gravierende Ereignis hat sie nachvollziehbar massiv belastet. Sie hat mit Schwindelanfällen, Übelkeit und Erschöpfung darauf reagiert (act. 40.1, Seite 3). Hinzu kam eine belastende Situation am Arbeitsplatz mit Überstunden und Umstrukturierungen (act. 40.1, Seite 7). Vermehrte Absenzen führten schliesslich zur Kündigung der Arbeitsstelle (act. 40.1, Seite 8 und act. 10, Seite 5). Diese in zweifacher Hinsicht massiv belastende Lebenssituation besteht nun nicht mehr. Der Ehemann ist inzwischen teilpensioniert und arbeitet nur noch temporär in einem Pensum von 50 %. Die Beschwerdeführerin hatte am 10. Juni 2005 ihren letzten effektiven Arbeitstag und geht seit der Auflösung des Arbeitsverhältnisses per Ende 2005 keiner beruflichen Tätigkeit mehr nach (act. 10). Auch unter Berücksichtigung dieser Entwicklung leuchtet die vom Gutachter berichtete Stabilisierung und Verbesserung des Gesundheitszustandes ein. Anzumerken ist, dass nach der ständigen Rechtsprechung des Bundesgerichts kein invalidisierender Gesundheitsschaden angenommen werden könnte, wenn keine von einer Belastungssituation unterscheidbare und in diesem Sinne verselbständigte psychische Störung bestehen würde (vgl. Urteil des BGer 9C_18/ 2012 vom 5. Juli 2012).</w:t>
      </w:r>
    </w:p>
    <w:p>
      <w:r>
        <w:rPr>
          <w:b/>
        </w:rPr>
        <w:t>E. 7.4.3</w:t>
      </w:r>
    </w:p>
    <w:p>
      <w:r>
        <w:t>Die Beschwerdeführerin weist darauf hin, dass der von ihr subjektiv geklagte Lebensverleider (act. 40.1, Seite 5 f.) von Dr. med. E._______ in Abrede gestellt oder zumindest relativiert worden sei (act. 40.1, Seite 7 und 9). Im Gutachten wurde diesbezüglich festgehalten, die Beschwerdeführerin habe schon Gedanken gehabt, vor einen Lastwagen zu fahren, wenn sie mit dem Auto unterwegs gewesen sei, da ihr das Leben manch-mal verleidet sei. Aus Rücksicht auf ihre Familie könne sie sich aber nicht umbringen. Bei den objektiven Befunden führte der Sachverständige dazu aus, die Beschwerdeführerin habe zwar einen Lebensverleider und gelegentliche Suizidphantasien beklagt. Von eigentlichen Suizidimpulsen habe sie sich aber klar distanziert (act. 40.1, Seite 6). Bei dieser Sachlage ist die Beurteilung des medizinischen Sachverständigen nicht zu beanstanden. Die von ihm gestellte Diagnose einer rezidivierenden depressiven Störung, gegenwärtig leichte Episode, ist nachvollziehbar.</w:t>
      </w:r>
    </w:p>
    <w:p>
      <w:r>
        <w:rPr>
          <w:b/>
        </w:rPr>
        <w:t>E. 7.4.4</w:t>
      </w:r>
    </w:p>
    <w:p>
      <w:r>
        <w:t>Die Tatsache, dass die behandelnde Psychiaterin Dr. med. F._______ zur Arbeitsfähigkeit eine andere Auffassung vertritt und von einer 100 %-igen Arbeitsunfähigkeit ausgeht, steht der Aussagekraft der gutachterlichen Einschätzung nicht von vornherein entgegen. Berichte behandelnder Ärzten sind aufgrund der auftragsrechtlichen Vertrauensstellung zum Patienten nur mit Vorbehalt zu würdigen (vgl. BGE 125 V 351 E. 3b/cc). Berichte behandelnder Ärzte vermögen daher eine gutachterliche Einschätzung, welche die Anforderungen der Rechtsprechung erfüllt, regelmässig nicht in Zweifel zu ziehen (vgl. die Erwägung 6.5 hiervor). Die Berichte von Dr. med. F._______ vom 17. Januar 2006, vom 20. Mai 2007, vom 17. Oktober 2011 (act. 34) und vom 10. April 2012 (act. 40.2) lagen Dr. med. E._______ vor und wurden in seinem Gutachten in der Anamnese auch aufgeführt (act. 40.1, Seite 2 f.). Die Einschätzung der behandelnden Psychiaterin war dem Gutachter somit bekannt und floss in seine Beurteilung mit ein. Die geltend gemachten Symptome und Befunde wurden berücksichtigt und diskutiert (act. 40.1, Seite 11). Das Schreiben von Dr. med. F._______ vom 27. Mai 2012 (act. 46) entstand erst nach dem Gutachten und konnte daher von Dr. med. E._______ nicht gewürdigt werden. Neue medizinische Aspekte wurden darin aber nicht genannt. Das Schreiben vom 27. Mai 2012 vermag die Aussagekraft des Gutachtens nicht in Frage zu stellen.</w:t>
      </w:r>
    </w:p>
    <w:p>
      <w:r>
        <w:rPr>
          <w:b/>
        </w:rPr>
        <w:t>E. 7.4.5</w:t>
      </w:r>
    </w:p>
    <w:p>
      <w:r>
        <w:t>Zur abweichenden Auffassung der behandelnden Psychiaterin ist festzuhalten, dass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170 E. 4 S. 175)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wie dies Dr. med. F._______ im Schreiben vom 27. Mai 2012 (act. 46) getan hat. Anders verhält es sich hingegen dann, wenn die behandelnden Ärzte objektiv feststellbare Gesichtspunkte vorbringen, welche im Rahmen der psychiatrischen Begutachtung unerkannt geblieben und geeignet sind, zu einer abweichenden Beurteilung zu führen (vgl. Urteile des BGer 8C_694/2008 E. 5.1 und I 51/06 vom 19. September 2006 E. 3.1.2). Dies ist vorliegend aber nicht der Fall.</w:t>
      </w:r>
    </w:p>
    <w:p>
      <w:r>
        <w:rPr>
          <w:b/>
        </w:rPr>
        <w:t>E. 7.4.6</w:t>
      </w:r>
    </w:p>
    <w:p>
      <w:r>
        <w:t>Auffallend ist weiter, dass Dr. med. F._______ im Arztbericht zuhanden der IV-Stelle B._______ vom 17. Oktober 2011 (Eingangsdatum; act. 34) zwar Ängstlichkeit und kognitive Einschränkungen erwähnt, im Unterschied zur früheren Einschätzung vom 20. Mai 2007 (act. 22.2) jedoch nicht mehr von einer zwanghaften Persönlichkeitsstörung berichtet. Erst in ihrem Arztbericht vom 10. April 2012 wird diese Diagnose wieder erwähnt (act. 40.2). Zudem fällt auf, dass die behandelnde Psychiaterin im Bericht vom 20. Mai 2007 (act. 22.2) ohne Angabe eines Schweregrades die Diagnose einer endogener Depression mit zwanghaften Zügen stellt und angibt, die Entwicklung des Krankheitsgeschehens sei seit zwei Jahren langsam verlaufen, wobei immer wieder Verschlechterungen eintreten würden, die jeweils von einer Dysthymie (ICD-10 F34.1) begleitet seien. Hierbei handelt es sich um eine chronische, wenigstens mehrere Jahre andauernde depressive Verstimmung, die weder schwer noch hinsichtlich einzelner Episoden anhaltend genug ist, um die Kriterien einer schweren, mittelgradigen oder leichten rezidivierenden depressiven Störung zu erfüllen. Im Gegensatz dazu diagnostizierte Dr. med. C._______ fast zur gleichen Zeit gestützt auf seine Untersuchung vom 26. Juni 2007 ohne vertiefte Auseinandersetzung mit den Diagnosekriterien eine zwanghafte Persönlichkeitsstörung (ICD-10 F60.5), die in Kombination mit einer mittelschweren Depression die Arbeitsfähigkeit der Beschwerdeführerin schwergradig beeinträchtige (act. 22.1, Seiten 18 ff.).</w:t>
      </w:r>
    </w:p>
    <w:p>
      <w:r>
        <w:rPr>
          <w:b/>
        </w:rPr>
        <w:t>E. 7.4.7</w:t>
      </w:r>
    </w:p>
    <w:p>
      <w:r>
        <w:t>Das Gutachten von Dr. med. E._______ überzeugt indessen nicht restlos. Es setzt sich zwar mit dem Erstgutachten von Dr. med. C._______ auseinander und begründet einlässlich, warum die abweichende Diagnose einer zwanghaften Persönlichkeitsstörung nicht bestätigt werden könne. Dr. med. E._______ führt diesbezüglich aus, es seien keine Hinweise vorhanden, wonach die Beschwerdeführerin früher durch Zwangsgedanken oder Zwangshandlungen eingeschränkt gewesen sei. Einzig im Rahmen der depressiven Störung und der damit einhergehenden Verunsicherung sei es zu vermehrten Kontrollhandlungen gekommen. Die Diagnose einer zwanghaften Persönlichkeitsstörung sei damit jedoch nicht zu rechtfertigen (act. 40.1, Seite 9). Dr. med. E._______ verwickelt sich dann jedoch insofern in einen Widerspruch, als er an anderer Stelle festhält, die zwanghafte Persönlichkeitsstörung habe sich verbessert, obschon diese Diagnose zuvor gerade noch verneint worden war. Weiter wird von Dr. med. E._______ sinngemäss dargelegt, die Zwangssymptome seien nicht mehr feststellbar, sodass sich zum jetzigen Zeitpunkt keine Hinweise mehr auf eine zwanghafte Persönlichkeitsstörung finden lassen würden (act. 40.1, Seite 10 f.). Damit wird nicht klar unterschieden zwischen Symptomen, welche eine Diagnose begründen könnten und Symptomen, welche derart ausgeprägt sind, dass sich die Diagnose rechtfertigt, und dies, obwohl der Erstgutachter Dr. med. C._______ gestützt auf seine Untersuchung vom 26. Juni 2007 als Krankheitsmechanismus für die depressive Episode und den psychophysischen Erschöpfungszustand eine dekompensierte zwanghafte Persönlichkeitsstörung annahm (act. 22.1, Seite 20). Dr. med. E._______ geht demgegenüber davon aus, dass es einzig im Rahmen der depressiven Störung ab dem Jahr 2005 zu vermehrten Kontrollhandlungen gekommen sei, was aber die Diagnose einer eigentlichen zwanghaften Persönlichkeitsstörung nicht zu begründen vermöge. Damit bleibt der allfällige Zusammenhang zwischen zwanghafter Persönlichkeit und Depression und gegebenenfalls deren Zusammenwirken unklar.</w:t>
      </w:r>
    </w:p>
    <w:p>
      <w:r>
        <w:rPr>
          <w:b/>
        </w:rPr>
        <w:t>E. 7.4.8</w:t>
      </w:r>
    </w:p>
    <w:p>
      <w:r>
        <w:t>Damit kann die Frage, ob sich der psychiatrische Gesundheitszustand und dessen Auswirkungen auf die Arbeitsfähigkeit insgesamt wesentlich verbessert haben, nicht abschliessend beantwortet werden. Das Gutachten von Dr. med. E._______ entspricht nicht vollends den Anforderungen der Rechtsprechung an eine voll beweiskräftige Expertise (vgl. BGE 134 V 231 E. 5.1 m.H. und Erwägung 6.3 hiervor), weshalb es aus beweisrechtlichen Gründen nicht verwertet werden kann.</w:t>
      </w:r>
    </w:p>
    <w:p>
      <w:r>
        <w:rPr>
          <w:b/>
        </w:rPr>
        <w:t>E. 7.5</w:t>
      </w:r>
    </w:p>
    <w:p>
      <w:r>
        <w:t>Zu den weiteren Einwänden der Beschwerdeführerin gegen das Gutachten von Dr. med. E._______ ist der Vollständigkeit halber Folgendes anzumerken:</w:t>
      </w:r>
    </w:p>
    <w:p>
      <w:r>
        <w:rPr>
          <w:b/>
        </w:rPr>
        <w:t>E. 7.5.1</w:t>
      </w:r>
    </w:p>
    <w:p>
      <w:r>
        <w:t>Die Dauer des Explorationsgesprächs, welche von der Beschwerdeführerin mit 45 Minuten und von der Vorinstanz und dem Gutachter mit 75 Minuten angegeben wird, ist für die Aussagekraft des Gutachtens nicht das entscheidende Kriterium. Massgeblich ist vielmehr, ob der Arztbericht inhaltlich vollständig und im Ergebnis schlüssig ist (vgl. Urteil des BGer 8C_942/2009 vom 29. März 2010 E. 5.2 mit Hinweisen).</w:t>
      </w:r>
    </w:p>
    <w:p>
      <w:r>
        <w:rPr>
          <w:b/>
        </w:rPr>
        <w:t>E. 7.5.2</w:t>
      </w:r>
    </w:p>
    <w:p>
      <w:r>
        <w:t>Soweit die Beschwerdeführerin die fehlenden testpsychologischen Abklärungen rügt, ist festzuhalten, dass die Aussagekraft eines Gutachtens nicht davon abhängig ist, ob testpsychologische Abklärungen zum Schweregrad der Depression bzw. zu den Konzentrations- und Gedächtnisstörungen vorgenommen wurden. Testpsychologische Untersuchungen sind lediglich ein Hilfsmittel, die über den Verlauf, den Schweregrad und die Prognose einer depressiven Störung nur Beschränktes auszusagen vermögen (vgl. Urteil des BGer I 192/09 vom 19. September 2006 E. 3). Ausschlaggebend bleibt das Ergebnis der klinischen Untersuchung.</w:t>
      </w:r>
    </w:p>
    <w:p>
      <w:r>
        <w:rPr>
          <w:b/>
        </w:rPr>
        <w:t>E. 7.5.3</w:t>
      </w:r>
    </w:p>
    <w:p>
      <w:r>
        <w:t>Über das geeignete Vorgehen bei einer Begutachtung entscheidet grundsätzlich der fachkundige Experte (vgl. Urteil des BGer 8C_124/2008 vom 17. Oktober 2008 E. 6.3.1 mit Hinweis auf BGE 134 V 231 E. 5.1). So ist es denn auch seine Aufgabe zu entscheiden, wie lange das Explorationsgespräch dauern soll und ob allenfalls ergänzende testpsychologische Abklärungen angezeigt sind oder nicht. In Bezug auf den Verzicht auf die Durchführung solcher Tests ist auf die Fachkenntnis und den Ermessensspielraum des Experten hinzuweisen (vgl. Urteil des BGer 9C_ 811/2010 vom 16. Februar 2011 E. 4.2.2 mit Hinweisen).</w:t>
      </w:r>
    </w:p>
    <w:p>
      <w:r>
        <w:rPr>
          <w:b/>
        </w:rPr>
        <w:t>E. 7.5.4</w:t>
      </w:r>
    </w:p>
    <w:p>
      <w:r>
        <w:t>Auch die Frage, wie der Umstand zu bewerten ist, dass die zu begutachtende Beschwerdeführerin alleine mit dem Auto zum Termin erschienen ist, steht im pflichtgemässen Ermessen des medizinischen Experten. Eine Fahrzeugführerin muss im Zeitpunkt der gesamten Fahrt in der Lage sein, das Fahrzeug sicher zu führen. Die Gesamtleistungsfähigkeit setzt sich zusammen aus Grundleistung und Leistungsreserve, die notwendig ist für das Bewältigen von schwierigen Verkehrs-, Strassen- und Umweltsituationen (vgl. Rene Schaffhauser, Grundriss des schweizerischen Strassenverkehrsrechts, Bd. I, Bern 2002, Rz. 501). Die Beschwerdeführerin hat sich selbst als fahrfähig eingestuft, um die Fahrt nach Z._______ in Angriff zu nehmen. Dies spricht gegen das Vorliegen erheblicher Konzentrationsdefizite.</w:t>
      </w:r>
    </w:p>
    <w:p>
      <w:r>
        <w:rPr>
          <w:b/>
        </w:rPr>
        <w:t>E. 7.5.5</w:t>
      </w:r>
    </w:p>
    <w:p>
      <w:r>
        <w:t>Unmassgeblich ist ferner, dass Dr. med. E._______ mit seiner Eingabe vom 1. Mai 2012 (act. 41) die Seite 10 seines Gutachtens berichtigte, wo er der Beschwerdeführerin während der psychiatrischen Untersuchung anfänglich noch eine leichte bis mittelgradige depressive Stimmung zugeschrieben hatte. Bei diesem Verschrieb handelte es sich um ein Versehen, ist doch ansonsten stets von einer leichtgradigen depressiven Episode die Rede (act. 40.1, Seite 7 ff.).</w:t>
      </w:r>
    </w:p>
    <w:p>
      <w:r>
        <w:rPr>
          <w:b/>
        </w:rPr>
        <w:t>E. 8</w:t>
      </w:r>
    </w:p>
    <w:p>
      <w:r>
        <w:t>Zusammenfassend ist somit festzuhalten, dass wegen der aufgezeigten Widersprüchlichkeiten auf der Grundlage des Gutachtens von Dr. med. E._______ nicht zuverlässig beurteilt werden kann, ob sich der psychiatrische Gesundheitszustand der Beschwerdeführerin mit überwiegender Wahrscheinlichkeit verbessert hat oder nicht. Nachdem die Vorinstanz den rechtserheblichen Sachverhalt in medizinischer Hinsicht ungenügend abgeklärt hat (vgl. Art. 43 ff. ATSG sowie Art. 12 VwVG; vgl. auch Madeleine Camprubi, in: VwVG Kommentar, S. 773, Rz. 10 f. zu Art. 61), ist die Beschwerde gutzuheissen und die angefochtene Verfügung aufzuheben. Die Sache ist an die Vorinstanz zur Vornahme einer erneuten Begutachtung und insbesondere zur Klärung der Frage nach dem Vorliegen einer zwanghaften Persönlichkeitsstörung bei der Beschwerdeführerin zurückzuweisen (Art. 61 Abs. 1 VwVG). Nach Vornahme dieser Abklärung wird die Vorinstanz über den Leistungsanspruch der Beschwerdeführerin erneut zu verfügen haben. Dieser Verfahrensausgang gilt praxisgemäss als volles Obsiegen der Beschwerdeführerin (vgl. BGE 132 V 215 E. 6).</w:t>
      </w:r>
    </w:p>
    <w:p>
      <w:r>
        <w:rPr>
          <w:b/>
        </w:rPr>
        <w:t>E. 9</w:t>
      </w:r>
    </w:p>
    <w:p>
      <w:r>
        <w:t>Zu befinden bleibt über die Verfahrenskosten sowie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137 V 57 E. 2.1 mit Hinweisen), sind der Beschwerdeführerin keine Verfahrenskosten aufzuerlegen. Der einbezahlte Kostenvorschuss von Fr. 400.- ist ihr nach Eintritt der Rechtskraft des vorliegenden Urteils zurückzuerstatten. Der Vorinstanz sind keine Verfahrenskosten aufzuerlegen (Art. 63 Abs. 2 VwVG).</w:t>
      </w:r>
    </w:p>
    <w:p>
      <w:r>
        <w:rPr>
          <w:b/>
        </w:rPr>
        <w:t>E. 9.2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9C_592/2010 vom 23. März 2011). Advokatin lic. iur. Sarah Brutschin hat im vorliegenden Verfahren keine Honorarnote eingereicht. Daher ist die Parteientschädigung gestützt auf die gesetzlichen Bemessungsfaktoren von Art. 7 ff. VGKE und im Rahmen des pflichtgemässen Ermessens durch das Bundesverwaltungsgericht festzulegen. Unter Berücksichtigung des Verfahrensausgangs, des gebotenen und aktenkundigen Aufwands, der Bedeutung der Streitsache und der Schwierigkeit des vorliegend zu beurteilenden Verfahrens ist eine Parteientschädigung von Fr. 2'500.- (inkl. Auslagen und Mehrwertsteuer)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