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C-5790/2008 vom 31. März 2010</w:t>
      </w:r>
    </w:p>
    <w:p>
      <w:r>
        <w:t>Bundesverwaltungsgericht, 2010-03-31, FR</w:t>
      </w:r>
    </w:p>
    <w:p>
      <w:r>
        <w:rPr>
          <w:b/>
        </w:rPr>
        <w:t xml:space="preserve">Quelle: </w:t>
      </w:r>
      <w:r>
        <w:t>https://mcp.opencaselaw.ch/entscheid/bvger_C-5790_2008</w:t>
      </w:r>
    </w:p>
    <w:p>
      <w:r>
        <w:t>FR: TAF C-5790/2008 du 31 mars 2010</w:t>
      </w:r>
    </w:p>
    <w:p>
      <w:r>
        <w:t>IT: TAF C-5790/2008 del 31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(ci-après: OPADE, RO 1983 535).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A moins que la LTAF n'en dispose autrement, la procédure devant le TAF est régie par la PA (cf. art. 37 LTAF).</w:t>
      </w:r>
    </w:p>
    <w:p>
      <w:r>
        <w:rPr>
          <w:b/>
        </w:rPr>
        <w:t>E. 1.5</w:t>
      </w:r>
    </w:p>
    <w:p>
      <w:r>
        <w:t>A._______ a qualité pour recourir (cf.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ci-dessus, l'état de droit régnant au moment où elle statue (cf. arrêt du Tribunal fédéral 2A.451/2002 du 28 mars 2003 consid. 1.2,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OASA). Au demeurant, ces dispositions correspondent dans l'esprit aux dispositions de procédure abrogées régissant la répartition de compétences entre la Confédération et les cantons (art. 18 al. 3 et 4 LSEE et art. 1 let. a et c OPADE).</w:t>
      </w:r>
    </w:p>
    <w:p>
      <w:r>
        <w:rPr>
          <w:b/>
        </w:rPr>
        <w:t>E. 4.2</w:t>
      </w:r>
    </w:p>
    <w:p>
      <w:r>
        <w:t>En l'espèce, la compétence décisionnelle appartient à la Confédération en vertu des articles 85 al. 1 let. a et b et 86 OASA (cf. également ch. 1.3.1.1 et 1.3.1.2.2. let. a des Directives et commentaires de l'ODM, en ligne sur son site &gt; Thèmes &gt; Bases légales &gt; Directives et commentaires &gt; Domaine des étrangers &gt; Procédure et compétences, version 01.07.2009, consulté le 9 mars 2010). Il s'ensuit que ni le TAF, ni l'ODM, ne sont liés par la décision de la Commission du 29 avril 2008 et peuvent parfaitement s'écarter de l'appréciation faite par les autorités genevoises de police des étrangers.</w:t>
      </w:r>
    </w:p>
    <w:p>
      <w:r>
        <w:rPr>
          <w:b/>
        </w:rPr>
        <w:t>E. 5.1</w:t>
      </w:r>
    </w:p>
    <w:p>
      <w:r>
        <w:t>Les art. 31 à 36 OLE régissent les conditions de séjour en Suisse des étrangers sans activité lucrative (élèves, étudiants, séjours pour traitement médical, rentiers, enfants placés ou adoptifs et autres étrangers sans activité lucrative).</w:t>
      </w:r>
    </w:p>
    <w:p>
      <w:r>
        <w:rPr>
          <w:b/>
        </w:rPr>
        <w:t>E. 5.2</w:t>
      </w:r>
    </w:p>
    <w:p>
      <w:r>
        <w:t>En application de l'art. 32 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et jurisprudence citée). Tel n'est cependant pas le cas en l'espèce. Les autorités disposent donc d'un large pouvoir d'appréciation dans le cadre de la présente cause (cf. art. 4 LSEE).</w:t>
      </w:r>
    </w:p>
    <w:p>
      <w:r>
        <w:rPr>
          <w:b/>
        </w:rPr>
        <w:t>E. 6.1</w:t>
      </w:r>
    </w:p>
    <w:p>
      <w:r>
        <w:t>Devant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C-2338/2009 du 17 février 2010 consid. 6.2 et jurisprudence citée). Selon la pratique constante, les personnes de plus de trente ans ne peuvent en principe, sous réserve de circonstances particulières, se voir attribuer une autorisation de séjour pour se former ou se perfectionner. Aussi, selon la jurisprudence en la matière, les exceptions doivent-elles être suffisamment motivées (cf. arrêts du TAF C-1454/2009 du 7 décembre 2009 consid. 7.3, C-513/2006 du 19 juin 2008 consid. 7 et C-482/2006 du 27 février 2008 consid. 7.2 in fine et 8), ce qui ne paraît pas être le cas en l'occurrence, comme il sera exposé plus loin.</w:t>
      </w:r>
    </w:p>
    <w:p>
      <w:r>
        <w:rPr>
          <w:b/>
        </w:rPr>
        <w:t>E. 7.1</w:t>
      </w:r>
    </w:p>
    <w:p>
      <w:r>
        <w:t>En l'occurrence, l'ODM a estimé que la sortie de Suisse de A._______ au terme des études envisagées n'était pas suffisamment assurée.</w:t>
      </w:r>
    </w:p>
    <w:p>
      <w:r>
        <w:rPr>
          <w:b/>
        </w:rPr>
        <w:t>E. 7.2</w:t>
      </w:r>
    </w:p>
    <w:p>
      <w:r>
        <w:t>Il ressort certes du dossier que la recourante s'est engagée à retourner dans son pays d'origine une fois sa formation achevée (cf. écrits des 22 juillet 2007 et 21 juillet 2008). Cette déclaration d'intention ne saurait toutefois nullement constituer une garantie définitive quant à la sortie effective de Suisse de l'intéressée à l'échéance de l'autorisation de séjour qui lui serait éventuellement octroyée. D'une part, cet engagement n'emporte aucun effet juridique contraignant; d'autre part, c'est sur la base de la situation personnelle de l'intéressée dans son pays d'origine qu'il convient d'examiner si la condition figurant à l'art. 32 let. f OLE est réalisée. Sur ce dernier point, force est de constater que la recourante est encore jeune et célibataire et qu'elle n'a pas de charges familiales, de sorte que l'on ne saurait considérer que ses liens personnels sont suffisamment étroits avec son pays d'origine pour l'amener à y retourner à l'issue d'un séjour prolongé à l'étranger. Certes, sur le plan professionnel, A._______ indique qu'elle travaille au sein de l'INS en qualité d'assistante de travaux depuis l'an 2000 et que l'obtention de diplômes plus qualifiés pourrait favoriser sa promotion et lui permettre d'atteindre une haute fonction au sein de l'INS. Forte de cette perspective, elle assure qu'elle regagnera son pays dès l'obtention du « Master ». Le Tribunal relève toutefois que la recourante pourrait sans autre passer outre les assurances données en invoquant divers motifs pour prolonger son séjour une fois obtenu son « Master en études du développement », comme par exemple la soutenance d'une thèse de doctorat. Dès lors, une fois en Suisse, rien n'empêcherait l'intéressée d'y entreprendre des formalités pour prolonger son séjour en ce pays, sans que cela ne présente pour elle de difficultés majeures sur les plans personnel, familial ou professionnel. Dans ces circonstances, le Tribunal, à l'instar de l'autorité intimée, estime que la sortie de Suisse de A._______ au terme des études envisagées n'est pas suffisamment assurée au sens de la disposition légale précitée. Pour ce motif déjà, il y a lieu de rejeter la demande d'autorisation de séjour pour études déposée par la recourante.</w:t>
      </w:r>
    </w:p>
    <w:p>
      <w:r>
        <w:rPr>
          <w:b/>
        </w:rPr>
        <w:t>E. 7.3</w:t>
      </w:r>
    </w:p>
    <w:p>
      <w:r>
        <w:t>A cela s'ajoute que l'intéressée, née en 1974, ne se situe plus dans une tranche d'âge où il est usuel d'entamer un nouveau cycle d'études. L'expérience a démontré que le retour d'un étudiant étranger dans son pays d'origine est généralement mieux assuré lorsqu'il est encore relativement jeune à la fin de ses études. C'est pourquoi, sous réserve de situations particulières, des autorisations de séjour pour études ne sont en principe pas accordées en Suisse à des requérants âgés de plus de trente ans, comme c'est le cas de la recourante (cf. arrêt du Tribunal administratif fédéral C-1454/2009 précité consid. 7.3 et réf. cit.). En effet, les autorités de police des étrangers doivent faire preuve de diligence et ne pas tolérer des séjours pour études trop longs, lesquels finissent forcément par poser des problèmes humains (cf. ATAF 2007/45 consid. 4.4 p. 590s. et jurisprudence citée).</w:t>
      </w:r>
    </w:p>
    <w:p>
      <w:r>
        <w:rPr>
          <w:b/>
        </w:rPr>
        <w:t>E. 7.4</w:t>
      </w:r>
    </w:p>
    <w:p>
      <w:r>
        <w:t>Sous l'angle de l'opportunité, le Tribunal constate que la recourante est déjà au bénéfice d'une formation universitaire dans sa patrie et qu'elle a pu mettre en pratique ses connaissances durant de nombreuses années, soit depuis l'an 2000. Force est donc d'admettre que l'intéressée n'acquerrait pas en Suisse une première formation. Au demeurant, en considération de la pratique restrictive que les autorités helvétiques se doivent d'adopter dans la réglementation des conditions de résidence des étudiants étrangers, il n'apparaît pas que des raisons particulières et suffisantes soient de nature à justifier l'approbation, en faveur de la recourante, à l'octroi d'une autorisation de séjour en vue d'entamer en Suisse un nouveau cycle d'études. Certes, A._______ insiste sur le fait que l'acquisition de compétences et l'obtention de diplômes plus qualifiés est importante pour une carrière scientifique et pourrait lui permettre une promotion au sein de l'INS. Le Tribunal n'entend pas contester l'utilité pour l'intéressée de bénéficier de connaissances supplémentaires dans son domaine d'activité pour son avenir professionnel en République démocratique du Congo et comprend parfaitement ses aspirations légitimes à vouloir les acquérir. Toutefois, il estime qu'un tel argument n'est point de nature à modifier l'analyse qui a été faite plus haut.</w:t>
      </w:r>
    </w:p>
    <w:p>
      <w:r>
        <w:rPr>
          <w:b/>
        </w:rPr>
        <w:t>E. 8</w:t>
      </w:r>
    </w:p>
    <w:p>
      <w:r>
        <w:t>Eu égard aux considérations qui précèdent, l'autorité de première instance était fondée à refuser d'autoriser l'entrée en Suisse de A._______ et de donner son aval à l'octroi en sa faveur d'une autorisation de séjour en vue de l'accomplissement d'une formation en Suisse.</w:t>
      </w:r>
    </w:p>
    <w:p>
      <w:r>
        <w:rPr>
          <w:b/>
        </w:rPr>
        <w:t>E. 9</w:t>
      </w:r>
    </w:p>
    <w:p>
      <w:r>
        <w:t>Il ressort de ce qui précède que la décision de l'ODM du 5 août 2008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