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C-5780/2013 vom 4. Juli 2013</w:t>
      </w:r>
    </w:p>
    <w:p>
      <w:r>
        <w:t>Bundesverwaltungsgericht, 2013-07-04, DE</w:t>
      </w:r>
    </w:p>
    <w:p>
      <w:r>
        <w:rPr>
          <w:b/>
        </w:rPr>
        <w:t xml:space="preserve">Quelle: </w:t>
      </w:r>
      <w:r>
        <w:t>https://mcp.opencaselaw.ch/entscheid/bvger_C-5780_2013</w:t>
      </w:r>
    </w:p>
    <w:p>
      <w:r>
        <w:t>FR: TAF C-5780/2013 du 4 juillet 2013</w:t>
      </w:r>
    </w:p>
    <w:p>
      <w:r>
        <w:t>IT: TAF C-5780/2013 del 4 luglio 2013</w:t>
      </w:r>
    </w:p>
    <w:p>
      <w:pPr>
        <w:pStyle w:val="Heading2"/>
      </w:pPr>
      <w:r>
        <w:t>Regeste</w:t>
      </w:r>
    </w:p>
    <w:p>
      <w:r>
        <w:t>Zulassung als Leistungserbringer | Planung HSM im Bereich der grossen seltenen viszeralchirurgischen Eingriffe: Pankreasresektion (Entscheid vom 10. September 2013)</w:t>
      </w:r>
    </w:p>
    <w:p>
      <w:pPr>
        <w:pStyle w:val="Heading2"/>
      </w:pPr>
      <w:r>
        <w:t>Erwägungen</w:t>
      </w:r>
    </w:p>
    <w:p>
      <w:r>
        <w:rPr>
          <w:b/>
        </w:rPr>
        <w:t>E. 14</w:t>
      </w:r>
    </w:p>
    <w:p>
      <w:r>
        <w:t>März 2008 (IVHSM) gegen Beschlüsse des HSM- Beschlussorgans im Sinne von Art. 39 Abs. 2bis KVG beim Bundesverwal- tungsgericht Beschwerde geführt werden kann (BVGE 2012/9 E. 1),</w:t>
      </w:r>
    </w:p>
    <w:p>
      <w:r>
        <w:t>C-5780/2013 Seite 3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teilgenom- 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 gründet hat (B-act. 8), dass das Bundesverwaltungsgericht auf Antrag hin oder von Amtes we- gen ein Beschwerdeverfahren bei Vorliegen besonderer Gründe sistieren kann (vgl. ANDRÉ MOSER/MICHAEL BEUSCH/LORENZ KNEUBÜHLER, Prozes- sieren vor dem Bundesverwaltungsgericht, Basel 2008, S. 113 Rz. 3.14),</w:t>
      </w:r>
    </w:p>
    <w:p>
      <w:r>
        <w:t>C-5780/2013 Seite 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 klärt hat, ein neues, rechtskonformes Verfahren einzuleiten, dass eine Sistierung des vorliegenden Verfahrens dem verfassungsmäs- sigen Beschleunigungsgebot und der mit Art. 53 Abs. 2 KVG beabsichtig- ten Verfahrensbeschleunigung widersprechen würde,</w:t>
      </w:r>
    </w:p>
    <w:p>
      <w:r>
        <w:t>C-5780/2013 Seite 5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 2013 zweifellos nicht hinreichend berücksichtigt hat, was es in der Ver- nehmlassung vom 24. Januar 2014 auch nicht bestreitet, dass sich daher der Beschluss vom 4. Juli 2013 im Bereich der grossen seltenen Viszeralchirurgie (Pankreasresektion) als bundesrechtswidrig erweist und die Beschwerde gutzuheissen ist, dass der Beschluss vom 4. Juli 2013 – soweit die Nichtzuteilung eines Leistungsauftrags betreffend – aufzuheben und die Sache zur Durchfüh-</w:t>
      </w:r>
    </w:p>
    <w:p>
      <w:r>
        <w:t>C-5780/2013 Seite 6 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 dass der teilweise unterliegenden Vorinstanz keine Verfahrenskosten auf- 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vor dem Bun- desverwaltungsgericht [VGKE, SR 173.320.2]), dass der teilweise obsiegenden Beschwerdeführerin – wobei im vorlie- genden Fall aufgrund der Rückweisung von einem vollständigen Obsie- gen auszugehen ist (BGE 132 V 215) – entsprechend dem Verfah- rensausgang eine Parteientschädigung zuzusprechen ist, wobei der not- wendige Aufwand und insbesondere die Tatsache zu berücksichtigen sind, dass die Beschwerdeführerin gegen vier Beschlüsse der Vorinstanz betreffend die Planung der HSM im Bereich der grossen seltenen visze- ralchirurgischen Eingriffe gleichzeitig Beschwerde geführt hat, dass sich daher der Aufwand pro Beschwerde entsprechend reduziert und die Parteientschädigung vorliegend auf Fr. 1'150.- inkl. Auslagen und Mehrwertsteuer festzusetzen ist (Art. 64 Abs. 1 VwVG, Art. 7 Abs. 1 und 2 VGKE), dass eine Beschwerde in öffentlich-rechtlichen Angelegenheiten gegen Entscheide auf dem Gebiet der Krankenversicherung die das Bundes- verwaltungsgericht gestützt auf Art. 33 Bst. i VGG i.V.m. Art. 53 Abs. 1</w:t>
      </w:r>
    </w:p>
    <w:p>
      <w:r>
        <w:t>C-5780/2013 Seite 7 KVG getroffen hat, gemäss des Bundesgerichtsgesetzes vom 17. Juni 2005 (BGG, SR 173.110) unzulässig ist, und das vorliegende Urteil somit endgültig ist und mit Eröffnung in Rechtskraft tritt.</w:t>
      </w:r>
    </w:p>
    <w:p>
      <w:r>
        <w:t>C-5780/2013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