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C-5778/2008 vom 4. Mai 2010</w:t>
      </w:r>
    </w:p>
    <w:p>
      <w:r>
        <w:t>Bundesverwaltungsgericht, 2010-05-04, FR</w:t>
      </w:r>
    </w:p>
    <w:p>
      <w:r>
        <w:rPr>
          <w:b/>
        </w:rPr>
        <w:t xml:space="preserve">Quelle: </w:t>
      </w:r>
      <w:r>
        <w:t>https://mcp.opencaselaw.ch/entscheid/bvger_C-5778_2008</w:t>
      </w:r>
    </w:p>
    <w:p>
      <w:r>
        <w:t>FR: TAF C-5778/2008 du 4 mai 2010</w:t>
      </w:r>
    </w:p>
    <w:p>
      <w:r>
        <w:t>IT: TAF C-5778/2008 del 4 maggio 2010</w:t>
      </w:r>
    </w:p>
    <w:p>
      <w:pPr>
        <w:pStyle w:val="Heading2"/>
      </w:pPr>
      <w:r>
        <w:t>Regeste</w:t>
      </w:r>
    </w:p>
    <w:p>
      <w:r>
        <w:t>Assurance-invalidité (AI)</w:t>
      </w:r>
    </w:p>
    <w:p>
      <w:pPr>
        <w:pStyle w:val="Heading2"/>
      </w:pPr>
      <w:r>
        <w:t>Erwägungen</w:t>
      </w:r>
    </w:p>
    <w:p>
      <w:r>
        <w:rPr>
          <w:b/>
        </w:rPr>
        <w:t>E. 8.1</w:t>
      </w:r>
    </w:p>
    <w:p>
      <w:r>
        <w:t>Il n'est pas perçu de frais de procédure. L'avance sur les frais de procédure de Fr. 300.- est restituée au recourant.</w:t>
      </w:r>
    </w:p>
    <w:p>
      <w:r>
        <w:rPr>
          <w:b/>
        </w:rPr>
        <w:t>E. 8.2</w:t>
      </w:r>
    </w:p>
    <w:p>
      <w:r>
        <w:t>Le recourant ayant agi en étant représenté, il lui est alloué une indemnité globale de dépens à charge de l'autorité inférieure de Fr. 2'500.- (art. 64 al. 1 PA et art. 7 ss du règlement du 21 février 2008 concernant les frais, dépens et indemnités fixés par le Tribunal administratif fédéral [FITAF, RS 173.320.2]), compte tenu de la difficulté de la cause ainsi que du travail effectué par l'avocat.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