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C-5772/2011 vom 21. Mai 2012</w:t>
      </w:r>
    </w:p>
    <w:p>
      <w:r>
        <w:t>Bundesverwaltungsgericht, 2012-05-21, FR</w:t>
      </w:r>
    </w:p>
    <w:p>
      <w:r>
        <w:rPr>
          <w:b/>
        </w:rPr>
        <w:t xml:space="preserve">Quelle: </w:t>
      </w:r>
      <w:r>
        <w:t>https://mcp.opencaselaw.ch/entscheid/bvger_C-5772_2011</w:t>
      </w:r>
    </w:p>
    <w:p>
      <w:r>
        <w:t>FR: TAF C-5772/2011 du 21 mai 2012</w:t>
      </w:r>
    </w:p>
    <w:p>
      <w:r>
        <w:t>IT: TAF C-5772/2011 del 21 maggio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(art. 33 let. d LTAF) sont susceptibles de recours au Tribunal, qui statue définitivement (art. 1 al. 2 LTAF en relation avec l'art. 83 let. c ch. 1 de la loi sur le Tribunal fédéral [LTF, RS 173.110]).</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(ATAF 2011/1 consid. 2 p. 4 et jurisprudence citée).</w:t>
      </w:r>
    </w:p>
    <w:p>
      <w:r>
        <w:rPr>
          <w:b/>
        </w:rPr>
        <w:t>E. 3</w:t>
      </w:r>
    </w:p>
    <w:p>
      <w:r>
        <w:t>La politique des autorités suisses en matière de visa joue un rôle très important dans la prévention de l'immigration clandestine (voir à ce sujet le Message concernant la loi sur les étrangers du 8 mars 2002, FF 2002 3493). Aussi, elles ne peuvent décider d'accueillir tous les étrangers qui désirent venir dans ce pays, que ce soit pour des séjours de courte ou de longue durée et peuvent ainsi légitimement appliquer une politique restrictive d'admission (ATF 135 I 143 consid. 2.2 p. 147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précité, FF 2002 3531 ; ATF 135 II 1 consid. 1.1 p. 4 et la jurisprudence citée).</w:t>
      </w:r>
    </w:p>
    <w:p>
      <w:r>
        <w:rPr>
          <w:b/>
        </w:rPr>
        <w:t>E. 4</w:t>
      </w:r>
    </w:p>
    <w:p>
      <w:r>
        <w:t>Les dispositions sur la procédure en matière de visa ainsi que sur l'entrée en Suisse et la sortie de ce pays ne s'appliquent que dans la mesure où les accords d'association à Schengen, qui sont mentionnés à l'annexe 1, ch. 1 de la LEtr, ne contiennent pas de dispositions divergentes (art. 2 al. 4 et 5 LEtr).</w:t>
      </w:r>
    </w:p>
    <w:p>
      <w:r>
        <w:rPr>
          <w:b/>
        </w:rPr>
        <w:t>E. 5</w:t>
      </w:r>
    </w:p>
    <w:p>
      <w:r>
        <w:t>S'agissant des conditions d'entrée en Suisse pour un séjour n'excédant pas trois mois,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pp. 1-32]), dont l'art. 5 a été modifié par le Règlement (UE) n° 265/2010 du Parlement européen et du Conseil du 25 mars 2010 modifiant la convention d'application de l'accord de Schengen et le Règlement (CE) n° 562/2006 en ce qui concerne la circulation des personnes titulaires d'un visa de long séjour (JO L 85 du 31 mars 2010). Les conditions d'entrée ainsi prévues correspondent, pour l'essentiel, à celles posées à l'art. 5 LEtr. Cela est d'ailleurs corroboré par le Règlement (CE) n°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(art. 14 § 1 let. d du code des visas) et une attention particulière est accordée à la volonté du demandeur de visa de quitter le territoire des Etats membres avant la date d'expiration du visa demandé (art. 21 § 1 du code des visas). 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25 par. 1 let. a du code des visas et art. 5 par. 4 let. c du code frontières Schengen).</w:t>
      </w:r>
    </w:p>
    <w:p>
      <w:r>
        <w:rPr>
          <w:b/>
        </w:rPr>
        <w:t>E. 6</w:t>
      </w:r>
    </w:p>
    <w:p>
      <w:r>
        <w:t>Le Règlement (CE) n° 539/2001 du Conseil du 15 mars 2001 (JO L 81 du 21 mars 2001, pp. 1-7) différencie, en son art. 1 §§ 1 et 2, les ressortissants des Etats tiers selon qu'ils sont soumis ou non à l'obligation du visa. En tant que ressortissante de la République démocratique du Congo, la recourante est soumise à l'obligation du visa.</w:t>
      </w:r>
    </w:p>
    <w:p>
      <w:r>
        <w:rPr>
          <w:b/>
        </w:rPr>
        <w:t>E. 7.1</w:t>
      </w:r>
    </w:p>
    <w:p>
      <w:r>
        <w:t>Afin de déterminer si le requérant présente les garanties nécessaires à sa sortie de Suisse, l'autorité se base, d'une part, sur la situation politique, sociale et économique prévalant dans le pays de provenance de l'intéressé et, d'autre part, sur sa situation personnelle, familiale et professionnelle. Il s'agit d'une pratique constante des autorités, qui découle de l'art. 5 al. 2 LEtr, selon laquelle une autorisation d'entrée en Suisse ne peut être délivrée à des étrangers dont le retour dans le pays où il résident n'est pas assuré. Si un invité assume dans son pays d'origine d'importantes responsabilités, tant sur le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 Son état civil et son âge jouent également un rôle dans ce contexte. On ne saurait donc reprocher à l'autorité de prendre une décision contraire à la loi lorsqu'elle se base sur les indices et l'évaluation précités. De même, lorsqu'ils statuent en tenant compte de l'ensemble de ces circonstances, l'ODM et le Tribunal établissent des distinctions qui se justifient pleinement, de sorte qu'on ne saurait y voir une violation de l'interdiction de la discrimination ou de l'interdiction de l'arbitraire (sur la notion de discrimination : ATF 134 I 49 consid. 3.1 p. 53 et la jurisprudence citée ; sur la notion d'arbitraire : ATF 134 I 263 consid. 3.1 pp. 265s. et la jurisprudence citée).</w:t>
      </w:r>
    </w:p>
    <w:p>
      <w:r>
        <w:rPr>
          <w:b/>
        </w:rPr>
        <w:t>E. 7.2</w:t>
      </w:r>
    </w:p>
    <w:p>
      <w:r>
        <w:t>Au regard de la situation politique et économique prévalant en République démocratique du Congo, où réside A._______, on ne saurait écarter les craintes de l'ODM de voir l'intéressée prolonger son séjour en Suisse ou dans l'Espace Schengen au-delà de la date d'échéance du visa sollicité. En effet, il faut prendre en considération la qualité de vie et les conditions économiques particulières que connaît l'ensemble de la population de ce pays. S'agissant de sa situation économique, il convient de souligner que le produit intérieur brut (PIB) par habitant en 2011 s'élevait à environ USD 215.- pour la RDC et à environ USD 81'000.- pour la Suisse (voir le site internet du Fonds monétaire international : www.imf.org &gt; Data and Statistics &gt; World Economic Outlook Databases (WEO) &gt; World Economic Outlook Databases april 2012 &gt; By Countries (country-level data) &gt; All countries, mis à jour le 14 mai 2012, consulté le 14 mai 2012). Sur le plan politique, il appert que la situation sécuritaire demeure préoccupante (voir en ce sens le site internet du Ministère français des affaires étrangères : www.diplomatie.gouv.fr &gt; Pays-Zones géo &gt; République démocratique du Congo &gt; Présentation de la République démocratique du Congo, mis à jour le 8 mars 2012, consulté le 14 mai 2012). Pour l'année 2011, l'indice de développement humain (IDH), qui prend en compte la santé, l'éducation et le revenu des personnes, classe la République démocratique du Congo en 187ème position sur 187 pays, et la Suisse en 11ème position, pour la même année (voir respectivement le site internet des rapports sur le développement humain du Programme des Nations Unies pour le développement [HDR UNDP] : http//hdr.undp.org &gt; Pays &gt; République démocratique du Congo, consulté le 14 mai 2012 ; http//hdr.undp.org &gt; Pays &gt; Suisse, consulté le 14 mai 2012). Ces conditions de vie défavorables peuvent s'avérer décisives lorsqu'une personne prend la décision de quitter sa patrie, en ce sens que des conditions de vie relativement difficiles ne sont pas sans exercer une pression migratoire importante sur la population, cette tendance se renforçant, comme l'expérience l'a démontré, lorsque la personne concernée peut s'appuyer à l'étranger sur un réseau social (parenté, amis) préexistant, comme c'est le cas en l'espèce. Toutefois, la seule situation dans le pays d'origine ne suffit pas à conclure à l'absence de garantie quant à la sortie de Suisse à l'issue du séjour, toutes les particularités du cas devant être prises en considération.</w:t>
      </w:r>
    </w:p>
    <w:p>
      <w:r>
        <w:rPr>
          <w:b/>
        </w:rPr>
        <w:t>E. 7.3</w:t>
      </w:r>
    </w:p>
    <w:p>
      <w:r>
        <w:t>En l'espèce, A._______ est divorcée, âgée de cinquante-et-un ans et a deux enfants qui résident en Suisse. Elle a déclaré posséder une maison à Kinshasa, élever ses neveux orphelins et vivre des revenus de son stand au marché local, activité qui lui permettrait de subvenir à ses besoins et à ceux de ses neveux. Aucun de ces éléments n'a été prouvé. Mais indépendamment de cela, ces attaches ne sont pas suffisantes pour garantir sa sortie de Suisse à l'échéance du visa. En effet, compte tenu du fait qu'elle a de la famille en Suisse, la recourante serait parfaitement à même de se créer une nouvelle existence hors de RDC sans que cela n'entraîne pour elle de difficultés majeures sur le plan personnel. Ainsi, compte tenu de sa situation personnelle et financière ainsi que des conditions socio-économiques en RDC, il ne saurait être exclu qu'une fois en Suisse, A._______ ne soit tentée de s'y installer durablement, dans l'espoir de s'y préparer un avenir plus prometteur que dans sa patrie.</w:t>
      </w:r>
    </w:p>
    <w:p>
      <w:r>
        <w:rPr>
          <w:b/>
        </w:rPr>
        <w:t>E. 8</w:t>
      </w:r>
    </w:p>
    <w:p>
      <w:r>
        <w:t>Cela étant, le désir exprimé par A._______, au demeurant parfaitement compréhensible, de venir en Suisse assister au mariage religieux de sa fille ne constitue pas à lui seul un motif justifiant l'octroi d'un visa, à propos duquel elle ne saurait au demeurant se prévaloir d'aucun droit (consid. 3 supra). Par ailleurs, au vu du nombre important de demandes de visa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(consid. 3 supra)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Par ailleurs, la recourante n'a pas invoqué de raisons susceptibles de justifier la délivrance d'un visa à validité territoriale limitée (cf. ci-dessus, consid. 5). Il convient de relever à ce propos qu'un refus d'autorisation d'entrée en Suisse prononcé par les autorités helvétiques n'a pas en l'occurrence pour conséquence d'empêcher les intéressés de se voir, ceux-ci pouvant tout aussi bien se rencontrer hors de Suisse, notamment en RDC, nonobstant les inconvénients d'ordre pratique ou de convenance personnelle que cela pourrait engendrer.</w:t>
      </w:r>
    </w:p>
    <w:p>
      <w:r>
        <w:rPr>
          <w:b/>
        </w:rPr>
        <w:t>E. 10</w:t>
      </w:r>
    </w:p>
    <w:p>
      <w:r>
        <w:t>Il sied encore de souligner que le refus d'une autorisation d'entrée ne remet nullement en cause la bonne foi ou l'honnêteté des personnes qui, résidant régulièrement en Suisse, ont invité un proche domicilié à l'étranger notamment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11</w:t>
      </w:r>
    </w:p>
    <w:p>
      <w:r>
        <w:t>Compte tenu des considérants exposés ci-dessus, il appert que, par sa décision du 5 septembre 2011, l'ODM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