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C-5771/2011 vom 26. Juni 2013</w:t>
      </w:r>
    </w:p>
    <w:p>
      <w:r>
        <w:t>Bundesverwaltungsgericht, 2013-06-26, IT</w:t>
      </w:r>
    </w:p>
    <w:p>
      <w:r>
        <w:rPr>
          <w:b/>
        </w:rPr>
        <w:t xml:space="preserve">Quelle: </w:t>
      </w:r>
      <w:r>
        <w:t>https://mcp.opencaselaw.ch/entscheid/bvger_C-5771_2011</w:t>
      </w:r>
    </w:p>
    <w:p>
      <w:r>
        <w:t>FR: TAF C-5771/2011 du 26 juin 2013</w:t>
      </w:r>
    </w:p>
    <w:p>
      <w:r>
        <w:t>IT: TAF C-5771/2011 del 26 giugno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23 settembre 2010, al caso in esame si applicano di principio le disposizioni della 5a revisione della LAI entrate in vigore il 1° gennaio 2008 (DTF 138 V 475 consid. 3). Al caso di specie, non sono per contro applicabili le disposizioni della 6a revisione della LAI (primo pacchetto) che sono entrate in vigore il 1° gennaio 2012 (FF 2010 1603).</w:t>
      </w:r>
    </w:p>
    <w:p>
      <w:r>
        <w:rPr>
          <w:b/>
        </w:rPr>
        <w:t>E. 3.3.1</w:t>
      </w:r>
    </w:p>
    <w:p>
      <w:r>
        <w:t>Il ricorrente, come già menzionato, ha presentato la domanda di rendita il 23 settembre 2010. In deroga all'art. 24 LPGA, l'art. 29 LAI prevede che il diritto alla rendita nasce al più presto dopo sei mesi dalla data in cui l'assicurato ha rivendicato il diritto alle prestazioni conformemente all'art. 29 cpv. 1 LPGA (cfr. DTF 138 V 475 [restano riservate altresì le condizioni dell'art. 28 cpv. 1 LAI {cfr. consid. 6.3 del presente giudizio}]).</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Nel gravame il ricorrente ha chiesto, "previa fissazione dell'udienza di discussione del ricorso", l'accoglimento delle sue conclusioni. Nella decisione incidentale del 3 novembre 2011, notificata al ricorrente il 10 novembre 2011 (doc. TAF 3), questo Tribunale ha indicato al ricorrente che nelle procedure in materia d'assicurazione per l'invalidità è ordinato un dibattimento pubblico solo su richiesta di parte, altresì motivata, presupposto quest'ultimo che nel caso di specie fa difetto. Nonostante tale inequivocabile indicazione, il ricorrente non ha ritenuto opportuno di chiarire/motivare la succitata richiesta. Non può pertanto ritenersi adempito il presupposto per l'organizzazione di un dibattimento pubblico stabilito dalla giurisprudenza, ossia l'esistenza di una richiesta chiara ed inequivocabile della parte interessata (cfr. sentenze del Tribunale federale 9C_903/2011 del 25 gennaio 2013 consid. 6.3 e 1C_453/2011 del 18 aprile 2012 consid. 1.3 nonché relativi riferimenti). Peraltro, si può prescindere dall'organizzare un dibattimento pubblico anche allorquando, come nel caso di specie, è sostanzialmente (cfr. pag. 3 e 4 del ricorso) dato seguito alle conclusioni dell'insorgente (DTF 136 I 279 consid. 1 e DTF 122 V 47 consid. 3b/ee e 3b/ff).</w:t>
      </w:r>
    </w:p>
    <w:p>
      <w:r>
        <w:rPr>
          <w:b/>
        </w:rPr>
        <w:t>E. 5</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11 anni (v. doc. 8) e, pertanto, adempie in ogni caso la condizione della durata minima di contribuzione. Rimane ora da esaminare se sia invalido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7.1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w:t>
      </w:r>
    </w:p>
    <w:p>
      <w:r>
        <w:t>Dalla documentazione medica agli atti appare che il ricorrente soffre segnatamente di enfisema polmonare stadio Gold II, bronchite cronica ostruttiva riacutizzata, gastrectomia secondo Billroth II con subocclusioni intestinali, spondiloartrosi diffusa (cfr. perizia medica E 213 del 18 novembre 2010 [doc. 4] e presa di posizione del medico dell'UAIE del 30 maggio 2011 [doc. 29]) nonché "cuore polmonare cronico classe NYHA II-III" (cfr. rapporto di visita cardiologica del 18 aprile 2011 [doc. 27] e relazione di consulenza medico-peritale del 16 luglio 2011[doc. 44]).</w:t>
      </w:r>
    </w:p>
    <w:p>
      <w:r>
        <w:rPr>
          <w:b/>
        </w:rPr>
        <w:t>E. 11.1</w:t>
      </w:r>
    </w:p>
    <w:p>
      <w:r>
        <w:t>Nella fattispecie in esame, occorre determinare se, e a partire da quando, il ricorrente abbia subito, e senza interruzione notevole, un'incapacità lavorativa media del 40% durante un anno giusta l'art. 28 cpv. 1 lett. b LAI.</w:t>
      </w:r>
    </w:p>
    <w:p>
      <w:r>
        <w:rPr>
          <w:b/>
        </w:rPr>
        <w:t>E. 11.2</w:t>
      </w:r>
    </w:p>
    <w:p>
      <w:r>
        <w:t>L'autorità inferiore sostiene che dagli atti di causa non risulta un'incapacità al lavoro media sufficiente, per un anno, ai sensi di legge; malgrado il danno alla salute, l'esercizio di un'attività lucrativa sarebbe sempre esigibile in misura sufficiente per escludere il diritto ad una rendita (le patologie riscontrate giustificherebbero tutt'al più un'incapacità lavorativa del 30% nell'ultima attività esercitata). Il ricorrente fa valere che il diniego di rendita adottato nei suoi confronti è macroscopicamente errato e palesemente ingiustificato rispettivamente fondato su rapporti che non hanno valutato il complesso invalidante per difetto di specifici accertamenti oggettivi, che non sono stati assolutamente disposti.</w:t>
      </w:r>
    </w:p>
    <w:p>
      <w:r>
        <w:rPr>
          <w:b/>
        </w:rPr>
        <w:t>E. 11.3</w:t>
      </w:r>
    </w:p>
    <w:p>
      <w:r>
        <w:t>Questo Tribunale osserva che sulla residua capacità lavorativa del ricorrente sussiste una valutazione divergente tra il medico incaricato dall'INPS che ha redatto la perizia medica dettagliata del 18 novembre 2010 (rapporto E 213 [doc. 40]), e il dott. B._______, medico dell'UAIE (cfr. rapporti del 30 maggio e 24 agosto 2011 [doc. 29 e 48]). Il primo ha ritenuto, in virtù dei documenti agli atti e di una visita personale del ricorrente, che lo stesso non è più in grado di svolgere a tempo pieno né la sua precedente attività né un'attività sostitutiva adeguata (l'incapacità lavorativa è stata indicata nel 70% secondo le disposizioni del Paese di residenza). Il secondo, la cui opinione è fondata unicamente su un esame dei documenti medici agli atti, ha considerato un'incapacità lavorativa di solamente il 30% nella precedente attività e dello 0% in un'attività sostitutiva leggera adeguata alle sue limitazioni. Trattasi, a non averne dubbio, di una rilevante divergenza d'opinioni.</w:t>
      </w:r>
    </w:p>
    <w:p>
      <w:r>
        <w:rPr>
          <w:b/>
        </w:rPr>
        <w:t>E. 11.4</w:t>
      </w:r>
    </w:p>
    <w:p>
      <w:r>
        <w:t>Quanto alla valutazione del medico dell'UAIE, giova rilevare che la stessa è raccolta in due rapporti succintamente motivati. Nel primo neppure è stata presa in considerazione la problematica cardiologica pure evidenziata nei rapporti medici agli atti e non è dato sapere su quali concrete riflessioni sia fondata la conclusione secondo la quale l'incapacità lavorativa dell'insorgente nella precedente attività lavorativa sia (solo) del 30%. Peraltro, il dott. B._______ non ha indicato né nel suo primo né nel suo secondo rapporto quale sia la precedente attività lavorativa che ha preso in considerazione per determinare l'incapacità lavorativa - se quella di muratore (secondo le indicazioni del datore di lavoro [doc. 13, pag. 1]) o quella di operaio manovratore di mezzi meccanici edili (giusta il rapporto E 213 [doc. 40, pag. 2]) - di modo che la determinazione dell'incapacità lavorativa del 30% risulta incomprensibile. Ma vi è di più. Se nel secondo rapporto il medico dell'UAIE si è infine pronunciato anche sulle affezioni cardiologiche lo ha fatto nuovamente in modo impreciso e generico, senza indicare per quale motivo tali affezioni non avrebbero potuto comportare un'incapacità lavorativa superiore al 30% nella precedente attività. Basti al proposito rilevare che il rapporto di visita cardiologica del 18 aprile 2011 evidenzia, fra le altre, la diagnosi di "cuore polmonare cronico classe NYHA II-III" (doc. 27), disturbo poi segnalato anche nella relazione medica del 16 luglio 2011 del dott. D._______ (doc. 44), fermo restando che notoriamente uno scompenso cardiaco in classe NYHA III appare di regola implicare una marcata limitazione dell'attività fisica, di modo che l'esercizio della professione di muratore (attività peraltro definita siccome medio-pesante dal datore di lavoro [v. doc. 13 pto. 3a]), ma anche quella di operaio manovratore di mezzi meccanici edili appare perlomeno problematica con riferimento a tale patologia. Quanto alla valutazione del dott. B._______ in merito all'affezione pneumologia di cui soffre l'insorgente, occorre rilevare che la stessa si fonda certo sulle indicazioni di esami obiettivi di specialisti, segnatamente sul rapporto di dimissione del giugno 2007 della Divisione di Medicina interna dell'Ospedale di F._______ (doc. 15) in cui è diagnosticata un'incapacità ventilatoria di tipo misto, prevalentemente ostruttiva, di grado moderato come da broncopneumopatia II stadio Gold (v. anche doc. 16.20), disturbo poi riconfermato nel rapporto di dimissione del settembre 2010 della Divisione di Medicina interna dell'Ospedale di F._______ (doc. 23.45; v. anche doc. 23.26) e nel referto di spirometria del novembre 2010 (doc. 26). Tuttavia, va rilevato che il certificato pneumologico dell'ottobre 2010 (doc. 25) riferisce di una persistente sintomatologia respiratoria con intensa dispnea per sforzi anche di lieve entità che limita fortemente le attività del quotidiano (considerato che risaputamente una broncopneumopatia II stadio Gold implica affanno sotto sforzo), senza che il medico dell'UAIE abbia spiegato le ragioni per cui nella precedente attività lavorativa svolta dal ricorrente siffatte affezioni avrebbero giustificato un'incapacità del 30% (solamente) a partire dall'8 settembre 2010. In siffatte circostanze, stante la diversa valutazione della residua capacità lavorativa di cui al rapporto E 213, nonché la relativa pochezza della documentazione medica specialistica presente agli atti di causa, la conclusione del medico dell'UAIE non trova sufficiente giustificazione, neppure nella generica affermazione secondo la quale il ricorrente avrebbe lavorato senza particolari limitazioni fino a febbraio del 2011, ciò che peraltro corrisponde solo in parte alle risultanze processuali. In effetti, il ricorrente non ha lavorato dall'8 settembre al 3 ottobre 2010 nonché dal 21 novembre al 4 dicembre 2012 (doc. 13), senza che dagli atti di causa sia possibile determinare se tra il 4 dicembre 2010 e fine febbraio 2011 l'insorgente abbia potuto beneficiare di un'interruzione di lavoro per vacanze. I rapporti del dott. B._______ del 30 maggio e del 24 agosto 2011 non costituiscono pertanto mezzi di prova idonei a fondare un giudizio sulla sua residua capacità lavorativa del ricorrente.</w:t>
      </w:r>
    </w:p>
    <w:p>
      <w:r>
        <w:rPr>
          <w:b/>
        </w:rPr>
        <w:t>E. 11.5</w:t>
      </w:r>
    </w:p>
    <w:p>
      <w:r>
        <w:t>Peraltro, neppure la perizia medica particolareggiata E 213 del 18 novembre 2010 (doc. 4) - che non appare redatta da uno specialista, è basata su un esame superficiale dal profilo cardiaco e dal profilo pneumologico (v. doc. 4 pag. 3 e 5 n. 4.4, 4.5 e 5.1 a 5.3) e non fornisce particolari spiegazioni sulla ritenuta incapacità lavorativa del 70% sia nella precedente attività sia in una sostitutiva - permette di fondare un giudizio con cognizione di causa sulla residua capacità lavorativa del ricorrente.</w:t>
      </w:r>
    </w:p>
    <w:p>
      <w:r>
        <w:rPr>
          <w:b/>
        </w:rPr>
        <w:t>E. 11.6</w:t>
      </w:r>
    </w:p>
    <w:p>
      <w:r>
        <w:t>Occorre altresì precisare che agli atti di causa figurano inoltre solo tre rapporti di specialisti in cardiologia dell'ottobre 2009, del settembre 2010 e dell'aprile 2011 (doc. 19, 23.34 e 27). Gli stessi, peraltro dal contenuto estremamente succinto, non si pronunciano, fra l'altro, sulle conseguenze sulla capacità lavorativa delle affezioni cardiache riscontrate, ciò che non consente di operare una seria valutazione della residua capacità lavorativa dell'insorgente, fermo restando che nell'ultimo rapporto menzionato è fatto stato di una cardiopatia di classe NYHA II-III, suscettibile, per le ragioni già evocate, di determinare restrizioni superiori al 30% della capacità lavorativa dell'insorgente in attività pesanti o medio-pesanti.</w:t>
      </w:r>
    </w:p>
    <w:p>
      <w:r>
        <w:rPr>
          <w:b/>
        </w:rPr>
        <w:t>E. 11.7</w:t>
      </w:r>
    </w:p>
    <w:p>
      <w:r>
        <w:t>Visto quanto precede, l'autorità inferiore non poteva sulla base di una generica ed imprecisa valutazione del dott. B._______, specialista in medicina generale (medico che peraltro non ha visitato personalmente il ricorrente, ma si è basato unicamente sui referti medici messi a sua disposizione), negare ogni effetto invalidante anche nella precedente attività alle affezioni, segnatamente cardiache e pneumologiche, attestate da altri medici, senza prima raccogliere il giudizio di uno specialista in cardiologia e di uno specialista in pneumologia. Infatti, solo una valutazione specialistica avrebbe potuto stabilire con il necessario grado della verosimiglianza se i descritti disturbi cardiologici e pneumologici potevano assumere valore patologico avente incidenza significativa sulla capacità lavorativa nel periodo determinante (cfr. sentenza del Tribunale federale 9C_826/2009 del 20 luglio 2010 consid. 4 e relativi riferimenti). Peraltro, la domanda di rendita è stata presentata il 23 settembre 2010 e per quanto emerge dalle carte processuali vi sarebbe un'incapacità lavorativa a partire dall'8 settembre 2010 (cfr. presa di posizione del medico dell'UAIE; doc. 29), con la conseguenza che sussiste la possibilità che, a seguito del necessario completamento degli accertamenti, possa sorgere il diritto ad una rendita a partire dal 1° settembre del 2011, ossia da una data anteriore a quella della decisione impugnata.</w:t>
      </w:r>
    </w:p>
    <w:p>
      <w:r>
        <w:rPr>
          <w:b/>
        </w:rPr>
        <w:t>E. 11.8</w:t>
      </w:r>
    </w:p>
    <w:p>
      <w:r>
        <w:t>Da quanto esposto, discende che il provvedimento querelato, che viola il diritto federale (accertamento insufficiente dei fatti giuridicamente rilevanti), incorre pertanto nell'annullamento.</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C-2477/2011 dell'11 febbraio 2013 consid. 11.1).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 esame specialistico sullo stato di salute cardiologico e sullo stato di salute pneumologico (cfr., sulla possibilità di un rinvio all'autorità inferiore in siffatte circostanze, DTF 137 V 210 4.4.1.4), e con ogni ulteriore esame che l'evoluzione nel tempo dello stato di salute dell'insorgente dovesse rendere necessario (cfr. in particolare l'ultimo scritto del ricorrente del 27 maggio 2013 e relativa documentazione medica che saranno trasmesse in copia all'autorità inferiore con la presente sentenza), nonché a pronunciare una nuova decisione.</w:t>
      </w:r>
    </w:p>
    <w:p>
      <w:r>
        <w:rPr>
          <w:b/>
        </w:rPr>
        <w:t>E. 12.2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14 settembre 2011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13.1</w:t>
      </w:r>
    </w:p>
    <w:p>
      <w:r>
        <w:t>Visto l'esito della causa, non sono prelevate delle spese processuali (art. 63 PA). L'anticipo equivalente alle presunte spese processuali di fr. 400.--, versato il 28 novembre 2011, è restituito al ricorrente.</w:t>
      </w:r>
    </w:p>
    <w:p>
      <w:r>
        <w:rPr>
          <w:b/>
        </w:rPr>
        <w:t>E. 13.2</w:t>
      </w:r>
    </w:p>
    <w:p>
      <w:r>
        <w:t>Ritenuto che l'insorgente è rappresentato in questa sede da mandatario professionale, si giustifica altresì l'attribuzione di spese ripetibili (art. 64 PA in combinazione con l'art. 7 segg. del regolamento sulle tasse e sulle spese ripetibili nelle cause dinanzi al Tribunale amministrativo federale del 21 febbraio 2008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