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C-5761/2012 vom 14. Juni 2013</w:t>
      </w:r>
    </w:p>
    <w:p>
      <w:r>
        <w:t>Bundesverwaltungsgericht, 2013-06-14, DE</w:t>
      </w:r>
    </w:p>
    <w:p>
      <w:r>
        <w:rPr>
          <w:b/>
        </w:rPr>
        <w:t xml:space="preserve">Quelle: </w:t>
      </w:r>
      <w:r>
        <w:t>https://mcp.opencaselaw.ch/entscheid/bvger_C-5761_2012</w:t>
      </w:r>
    </w:p>
    <w:p>
      <w:r>
        <w:t>FR: TAF C-5761/2012 du 14 juin 2013</w:t>
      </w:r>
    </w:p>
    <w:p>
      <w:r>
        <w:t>IT: TAF C-5761/2012 del 14 giugno 2013</w:t>
      </w:r>
    </w:p>
    <w:p>
      <w:pPr>
        <w:pStyle w:val="Heading2"/>
      </w:pPr>
      <w:r>
        <w:t>Regeste</w:t>
      </w:r>
    </w:p>
    <w:p>
      <w:r>
        <w:t>Rente</w:t>
      </w:r>
    </w:p>
    <w:p>
      <w:pPr>
        <w:pStyle w:val="Heading2"/>
      </w:pPr>
      <w:r>
        <w:t>Erwägungen</w:t>
      </w:r>
    </w:p>
    <w:p>
      <w:r>
        <w:rPr>
          <w:b/>
        </w:rPr>
        <w:t>E. 1</w:t>
      </w:r>
    </w:p>
    <w:p>
      <w:r>
        <w:t>Die Beschwerde wird gutgeheissen. Der angefochtene Einspracheentscheid der Vorinstanz vom 24. September 2012 wird aufgehoben und der Beschwerdeführerin wird ab dem 1. September 2010 eine monatliche ordentliche Witwenrente in der Höhe von Fr. 337.- zugesprochen.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Beilage: Doppel der Vernehmlassung der Vorinstanz vom 10. April 2013) - die Vorinstanz (Ref-Nr. _______) - das Bundesamt für Sozialversicherungen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