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C-575/2014 vom 9. Oktober 2014</w:t>
      </w:r>
    </w:p>
    <w:p>
      <w:r>
        <w:t>Bundesverwaltungsgericht, 2014-10-09, FR</w:t>
      </w:r>
    </w:p>
    <w:p>
      <w:r>
        <w:rPr>
          <w:b/>
        </w:rPr>
        <w:t xml:space="preserve">Quelle: </w:t>
      </w:r>
      <w:r>
        <w:t>https://mcp.opencaselaw.ch/entscheid/bvger_C-575_2014</w:t>
      </w:r>
    </w:p>
    <w:p>
      <w:r>
        <w:t>FR: TAF C-575/2014 du 9 octobre 2014</w:t>
      </w:r>
    </w:p>
    <w:p>
      <w:r>
        <w:t>IT: TAF C-575/2014 del 9 ottobre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 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arrêt du TAF C-5953/2013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 est un ressortissant de la République tunisienne, B._______ est soumis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C-1230/2013 du 6 mai 2014 consid. 5.3, et C-548/2013 du 4 février 2014 consid. 5.1).</w:t>
      </w:r>
    </w:p>
    <w:p>
      <w:r>
        <w:rPr>
          <w:b/>
        </w:rPr>
        <w:t>E. 6</w:t>
      </w:r>
    </w:p>
    <w:p>
      <w:r>
        <w:t>Dans la décision querellée, l'ODM a refusé d'autoriser l'entrée en Suisse de B._______ au motif que son départ à l'échéance du visa sollicité n'apparaissait pas suffisamment assuré.</w:t>
      </w:r>
    </w:p>
    <w:p>
      <w:r>
        <w:rPr>
          <w:b/>
        </w:rPr>
        <w:t>E. 6.1</w:t>
      </w:r>
    </w:p>
    <w:p>
      <w:r>
        <w:t>Le Tribunal ne saurait écarter les craintes émises par l'autorité intimée, notamment au vu de la situation qui prévaut dans le pays d'origine de l'intéressé sur les plans social et économique. A ce sujet, il faut prendre en considération la qualité de vie et les conditions économiques et sociales particulièrement difficiles que connaît l'ensemble de la population de la Tunisie, où le produit intérieur brut (PIB) par habitant en 2012 ne s'élevait qu'à 3'090 euros. Par comparaison, le PIB par habitant était d'environ 60'000 euros pour la Suisse. Bien que l'économie tunisienne ait globalement montré une certaine résilience, depuis la révolution en 2011, néanmoins, en dépit d'une bonne résistance des exportations, la situation macro-économique s'est dégradée, en raison des turbulences de la phase de transition. Les flux d'investissements étrangers ont baissé sur cette période. L'économie tunisienne avait renoué avec la croissance en 2012, atteignant un taux supérieur à celui espéré (4%), cependant en 2013 ce taux a de nouveau reculé, n'atteignant que 2,6% selon le FMI. L'aggravation des déséquilibres budgétaires en 2012 et la dégradation de la notation souveraine de la Tunisie en 2013, l'ont conduite à négocier un accord avec le FMI de 2,7 milliards TND. Enfin, le taux de chômage (officiel) s'élevait à 15,3% en 2012 et était estimé entre 16 et 18 % en 2013 (sources: le site internet du Ministère français des affaires étrangères : www.diplomatie.gouv.fr &gt; Dossiers pays &gt; Zones géographiques &gt; République tunisienne &gt; Présentation de la Tunisie; mise à jour le 2 juin 2014; site consulté en septembre 2014; le site internet de l'Office fédéral de la statistique www.bfs.admin.ch &gt; Thèmes &gt; 04 - Eco­nomie nationale &gt; Comptes nationaux &gt; Produit intérieur brut &gt; PIB par habitant; le site internet du Ministère allemand des Affaires étrangères: www.auswaertiges-amt.de &gt; Reise und Sicherheit &gt; Reise- und Sicher­heitshinweise : Länder A-Z &gt; Tunesien &gt; Wirtschaftspolitik &gt; Wirt­schaftslage, état : septembre 2014 ; et le site internet de la Banque mondiale : www.banquemondiale.org &gt; Données &gt; Par pays &gt; Tunisie, consultés en septembre 2014).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(parents, amis) préexistant. S'agissant de B._______, cela est précisément le cas en l'espèce, puisque sa soeur et la famille de celle-ci résident en Suisse et constituent donc un réseau social et familial.</w:t>
      </w:r>
    </w:p>
    <w:p>
      <w:r>
        <w:rPr>
          <w:b/>
        </w:rPr>
        <w:t>E. 6.2</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du 17 février 2014 consid. 5.2, et réf. citée).</w:t>
      </w:r>
    </w:p>
    <w:p>
      <w:r>
        <w:rPr>
          <w:b/>
        </w:rPr>
        <w:t>E. 7.1</w:t>
      </w:r>
    </w:p>
    <w:p>
      <w:r>
        <w:t>Il convient dès lors d'examiner si la situation notamment personnelle, familiale et patrimoniale de B._______ plaide en faveur de sa sortie ponctuelle respectivement de Suisse et de l'Espace Schengen, au terme du séjour envisagé.</w:t>
      </w:r>
    </w:p>
    <w:p>
      <w:r>
        <w:rPr>
          <w:b/>
        </w:rPr>
        <w:t>E. 7.1.1</w:t>
      </w:r>
    </w:p>
    <w:p>
      <w:r>
        <w:t>Il ressort des renseignements dont il a donné communication aux autorités suisses durant la procédure de demande de visa, que B._______, qui est âgé actuellement de 65 ans et demi est veuf et n'exerce plus d'activité profes­sionnelle. L'intéressé et son hôte n'ont pas démontré ni allégué que ce dernier aurait des responsabilités ou encore des charges familiales dans son pays d'origine, telles que la présence d'enfants dont il devrait assurer l'éducation ou de parents qui souffriraient de problèmes de santé nécessitant son soutien au quotidien. Dans ces circonstances, B._______ n'est pas en mesure de se prévaloir de liens professionnels ou fa­miliaux suffisamment étroits avec la Tunisie au point de le dissuader de prolonger son séjour en Suisse au-delà de l'échéance du visa sollicité. Certes, l'intéressé a trois enfants majeurs qui vivent en Tunisie et, selon la recourante, il vivrait avec eux (cf. opposition du 23 août 2013 p. 2; recours du 3 février 2014 p. 6; détermination du 27 mai 2013 ch. 1 et 2). De telles circonstances pourraient être perçues comme une attache familiale qui, a priori, parlerait en faveur du retour de l'intéressé en Tunisie à la fin du séjour projeté. Il sied cependant de constater, au vu de l'expérience générale, que de tels liens sont parfois insuffisants pour inciter une personne à retourner dans sa patrie, notamment au regard de perspectives plus favorables à l'étran­ger. L'attache familiale représentée par la présence de ses enfants majeurs doit au de­meurant être relativisée par le fait que ces derniers ont fondé leur propre famille (cf. opposition du 23 août 2013 p. 3; recours du 3 février 2014 p. 8).</w:t>
      </w:r>
    </w:p>
    <w:p>
      <w:r>
        <w:rPr>
          <w:b/>
        </w:rPr>
        <w:t>E. 7.1.2</w:t>
      </w:r>
    </w:p>
    <w:p>
      <w:r>
        <w:t>Sur un autre plan, il ressort de l'attestation du 29 juillet 2013 de la caisse nationale de sécurité sociale de la République tunisienne que B._______ touche une retraite d'un montant mensuel brut de 346,906 TND ce qui représente environ 182 francs (au cours du 24 septembre 2014). La recourante a précisé à ce propos que son frère touche une retraite mensuelle de 300 TND, qu'il est propriétaire de son logement, sans toutefois rapporter la preuve de cette allégation, et que "ses enfants lui fournissent une aide financière, chaque fois que cela est nécessaire" (cf. opposition du 23 août 2013 p. 2; recours du 3 février 2014 p. 6). Ces éléments ne sont pas davantage susceptibles de représenter un facteur déterminant dans l'appréciation du cas garantissant que le départ de l'intéressé de Suisse interviendra dans les délais prévus. En particulier parce que le montant de la pension de retraite touché mensuellement par B._______ est très modeste et que le prénommé doit ainsi être aidé financièrement par ses enfants. Dans ce contexte, l'on ne décèle aucun élément dans le dossier permettant de conclure que la situation matérielle de B._______ se trouverait péjorée si celui-ci prenait la décision de demeurer sur territoire helvétique à l'expiration de son visa. En particulier, les éléments d'ordre patrimonial et financier évoqués ci-avant ne sont aucunement de nature à démontrer de manière indiscutable que l'intéressé jouit dans sa patrie d'une situation confortable qui puisse l'inciter à renoncer à la pour­suite éventuelle de sa présence sur territoire helvétique. De même, le fait que B._______ jouisse, selon la recourante, d'un bon état de santé, s'il constitue un élément propre à repousser l'éventualité d'une prolongation de son sé­jour en Suisse motivée par des raisons thérapeutiques, ne saurait par contre être considéré comme une garantie de son retour au pays à l'échéance du visa requis. Dans ce contexte, la qualité de vie et la situation socio-économique pré­valant en Suisse sont autant de facteurs susceptibles d'inciter l'inté­ressé, une fois arrivée en ce pays, à y poursuivre durablement son sé­jour pour y bénéficier de meilleures conditions d'existence.</w:t>
      </w:r>
    </w:p>
    <w:p>
      <w:r>
        <w:rPr>
          <w:b/>
        </w:rPr>
        <w:t>E. 8</w:t>
      </w:r>
    </w:p>
    <w:p>
      <w:r>
        <w:t>Au demeurant, il importe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la lettre d'invitation de la recourante du 2 août 2013 et son opposition écrite du 23 août 2013) . Si ces assurances sont certes dans une certaine mesure prises en compte pour se prononcer sur la question de savoir si un visa peut être accordé en l'espèce, il n'en demeure pas moins qu'elles ne sont cependant pas décisives dans la mesure où elles ne permettent pas d'exclure que l'intéressé, une fois en Suisse, tente d'y demeurer, le requérant conservant seul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w:t>
      </w:r>
    </w:p>
    <w:p>
      <w:r>
        <w:rPr>
          <w:b/>
        </w:rPr>
        <w:t>E. 9</w:t>
      </w:r>
    </w:p>
    <w:p>
      <w:r>
        <w:t>Par ailleurs, A._______ n'a pas invoqué de motifs susceptibles de justifier la délivrance d'un visa à validité territoriale limitée en faveur de B._______ (cf. consid. 4.2 supra). A cet égard, il convient de relever que le refus d'autorisation d'entrée pro­noncé à l'endroit du prénommé ne constitue pas une ingérence inad­missible dans l'exercice du droit au respect de la vie privée et familiale consacré par l'art. 8 de la CEDH (cf. notamment arrêt du TAF C-1369/2012 du 19 avril 2013 consid. 7 et jurisprudence citée). En l'occurrence, rien ne permet en effet de penser que B._______, A._______ et la famille de celle-ci se trouveraient durablement dans l'impossibilité de se rencontrer ailleurs qu'en Suisse, nonobstant les inconvénients d'ordre pratique que cela pourrait engendrer.</w:t>
      </w:r>
    </w:p>
    <w:p>
      <w:r>
        <w:rPr>
          <w:b/>
        </w:rPr>
        <w:t>E. 10</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assuré. Les conditions d'entrée prévues par le code frontières Schengen concernant la garantie que l'intéressé quittera la Suisse dans le délai fixé n'étant pas remplies in casu, c'est donc de manière fondée que l'ODM a refusé la délivrance d'une autorisation d'entrée dans l'Espace Schengen en sa faveur.</w:t>
      </w:r>
    </w:p>
    <w:p>
      <w:r>
        <w:rPr>
          <w:b/>
        </w:rPr>
        <w:t>E. 11</w:t>
      </w:r>
    </w:p>
    <w:p>
      <w:r>
        <w:t>Il s'ensuit que, par sa décision du 19 décembre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