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C-5745/2010 vom 19. Februar 2013</w:t>
      </w:r>
    </w:p>
    <w:p>
      <w:r>
        <w:t>Bundesverwaltungsgericht, 2013-02-19, DE</w:t>
      </w:r>
    </w:p>
    <w:p>
      <w:r>
        <w:rPr>
          <w:b/>
        </w:rPr>
        <w:t xml:space="preserve">Quelle: </w:t>
      </w:r>
      <w:r>
        <w:t>https://mcp.opencaselaw.ch/entscheid/bvger_C-5745_2010</w:t>
      </w:r>
    </w:p>
    <w:p>
      <w:r>
        <w:t>FR: TAF C-5745/2010 du 19 février 2013</w:t>
      </w:r>
    </w:p>
    <w:p>
      <w:r>
        <w:t>IT: TAF C-5745/2010 del 19 febbraio 2013</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12. Juli 2010 (act. 114)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12. Juli 2010 (act. 114), mit welcher die bisherige Viertelsrente bestätigt worden ist. Streitig und zu prüfen ist die Rechtmässigkeit dieser Verfügung und in diesem Zusammenhang insbesondere, ob die Vorinstanz den Sachverhalt rechtsgenüglich abgeklärt und gewürdigt hat. Mit Blick auf den Antrag des Beschwerdeführers, es seien ergänzende medizinische Abklärungen durchzuführen und es sei ihm anschliessend mindestens eine halbe IV-Rente zuzusprechen, ist darauf zu verzichten, dem Versicherten im Sinne von BGE 137 V 314 E. 3.2.4 das rechtliche Gehör zu gewähren.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12. Juli 2010 in Kraft standen; mit Blick auf die ab 3. November 2009 durchgeführte Rentenrevision ist insbesondere das IVG ab dem 1. Januar 2008 in der Fassung vom 6. Oktober 2006 (AS 2007 5129; 5. IV-Revi­sion) und die IVV in der ent­sprechenden Fassung der 5. IV-Revi­sion (AS 2003 3859 und 2007 5155) anwendbar.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Bundesgericht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lit.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zeitlichen Anknüpfungspunkte hat im vorliegenden Fall als letztmaliger, das Ergebnis einer rechtsgenüglichen materiellen Prüfung des Rentenanspruchs darstellender Rechtsakt die Verfügung vom 7. Februar 2007 (act. 64, vgl. auch act. 63), mit welcher dem Versicherten mit Wirkung ab 1. Oktober 2006 bei einem IV-Grad von 46 % eine Viertelsrente zugesprochen worden war, zu gelten. Zu beurteilen ist daher, ob zwischen der Verfügung vom 7. Februar 2007 und dem vorliegend angefochtenen Entscheid vom 12. Juli 2010 eine wesentliche Änderung in den tatsächlichen Verhältnissen eingetreten war, die geeignet war bzw. ist, den IV-Grad des Versicherten in rentenrelevanter Weise zu beeinflussen (vgl. E. 2.6. hiervor). Dabei ist ergänzend darauf hinzuweisen, dass die Nichteintretensverfügung vom 3. Februar 2009 (act. 94) nicht als zeitliche Vergleichsbasis dienen kann, da im Rahmen dieses Entscheids bloss die Glaubhaftmachung einer für den Rentenanspruch relevanten Verschlechterung geprüft worden ist und keine materielle Überprüfung des Leistungsanspruches stattgefunden hat (vgl. E. 2.7 hiervor).</w:t>
      </w:r>
    </w:p>
    <w:p>
      <w:r>
        <w:rPr>
          <w:b/>
        </w:rPr>
        <w:t>E. 3.1</w:t>
      </w:r>
    </w:p>
    <w:p>
      <w:r>
        <w:t>Im Rahmen der Verfügung vom 7. Februar 2007 (act. 64, vgl. auch act. 63) stützte sich die Vorinstanz insbesondere auf die Stellungnahme von Dr. med. E._______ vom 9. März 2006 (act. 60). Dr. med. E._______ diagnostizierte - in Kenntnis verschiedener medizinischer Dokumente aus dem In- und insbesondere Ausland (act. 41, 48 bis 56, 58) - eine Arthrodese C6/7 1990 wegen eines Osteochondroms, diffuse cervikale Spondyldiscarthrosen, eine Foraminalstenose auf Höhe C5/6, Cervikobrachialgien bei einer Radikulopathie auf Niveau C7 sowie einen Zustand nach einem Stent "eines cerebralen Aneurysmas der A Communican ant 8 1992". Weiter führte Dr. med. E._______ aus, die degenerativen Veränderungen der HWS hätten im Laufe der Jahre sicher zugenommen. Auch habe nun die Radikulopathie auf Höhe C7 nachgewiesen werden können. Damit bestehe als "Serveur" eine Arbeitsunfähigkeit von 70 %. In leichten, teilweise sitzenden Tätigkeiten sei der Versicherte noch zu 70 % arbeitsfähig; dies am ehesten ab dem 1. Oktober 2005.</w:t>
      </w:r>
    </w:p>
    <w:p>
      <w:r>
        <w:rPr>
          <w:b/>
        </w:rPr>
        <w:t>E. 3.2</w:t>
      </w:r>
    </w:p>
    <w:p>
      <w:r>
        <w:t>Im Rahmen der angefochtenen Verfügung vom 12. Juli 2010 stützte sich die Vorinstanz in erster Linie auf die Stellungnahme von Dr. med. B._______ vom 25. März 2010 (act. 110). Dr. med. B._______ führte in Würdigung des auf dem Formular E 213 erstellten Arztberichts vom 13. Januar 2010 (act. 108) aus, der Versicherte sei in seiner zuletzt ausgeübten Erwerbstätigkeit vollständig arbeitsunfähig. In einer leidensadaptierten Verweisungstätigkeit bestehe eine 100%ige Arbeitsfähigkeit. Die subjektiven Beschwerden und die funktionellen Beeinträchtigungen am Bewegungsapparat seien unverändert. Es lägen keine neuen Begebenheiten seit der letzten Stellungnahme, worin er eine unveränderte Arbeitsunfähigkeit bestätigt habe, vor.</w:t>
      </w:r>
    </w:p>
    <w:p>
      <w:r>
        <w:rPr>
          <w:b/>
        </w:rPr>
        <w:t>E. 3.3</w:t>
      </w:r>
    </w:p>
    <w:p>
      <w:r>
        <w:t>Die Vorinstanz vertrat duplicando am 18. Februar 2011 die Auffassung, die Berichte der Dres. med. C._______ und D._______ vom 13. und 21. März 2007 (B-act. 8 Beilagen 1 und 2; act. 86 und 87) seien bereits in früheren Verfahren gewürdigt worden (B-act. 13). Zwar wurden diese Berichte bereits vor Erlass der Nichteintretensverfügung vom 3. Februar 2009 (act. 94) von Dr. med. F._______ in dessen Stellungnahme vom 20. September 2007 (act. 73) einer Würdigung unterzogen. Mit Blick auf den massgeblichen zeitlichen Vergleichszeitraum vom 7. Februar 2007 bis zum 12. Juli 2010 (vgl. E. 3. hiervor) sind diese Berichte jedoch auch im vorliegenden Verfahren zu würdigen resp. ist zu prüfen, ob sich daraus - wie von der Vorinstanz vorgebracht - tatsächlich keine relevanten neuen Gesichtspunkte ergeben.</w:t>
      </w:r>
    </w:p>
    <w:p>
      <w:r>
        <w:rPr>
          <w:b/>
        </w:rPr>
        <w:t>E. 3.3.1</w:t>
      </w:r>
    </w:p>
    <w:p>
      <w:r>
        <w:t>Dr. med. C._______, Facharzt für Traumatologie und Chirurgische Orthopädie, erwähnte in seinem Bericht vom 13. März 2007 eine schwere cervikale Pathologie mit einer Arthrodese auf Höhe C6-C7, eine chronische Radikulopathie auf Höhe C7, einen Status nach einem im Jahr 1992 operierten cerebralen Aneurysma, bedeutende degenerative distal-dorsale Läsionen auf Höhe D5 bis D10, ein chronisches lumbales facettäres Syndrom, ein reaktives depressives Syndrom mit wesentlichen Auswirkungen sowie eine bedeutende vertebrale Osteoporose. Er hielt weiter dafür, dass der Versicherte zu 60 % behindert sei. Die von Dr. med. C._______ festgestellten und im Vergleich zur Stellungnahme von Dr. med. E._______ vom 9. März 2006 (vgl. E. 3.1 hiervor) neu erwähnten somatischen Befunde (bedeutende degenerative distal-dorsale Läsionen auf Höhe D5 bis D10, ein chronisches lumbales facettäres Syndrom, sowie eine bedeutende vertebrale Osteoporose) liefern weiter abzuklärende Hinweise darauf, dass sich der Gesundheitszustand des Versicherten in somatischer Hinsicht im massgeblichen Zeitraum in rentenrelevantem Ausmass verschlechtert haben könnte, zumal es sich bei den diagnostizierten Leiden mehrheitlich um solche degenerativer bzw. chronischer Art handelt.</w:t>
      </w:r>
    </w:p>
    <w:p>
      <w:r>
        <w:rPr>
          <w:b/>
        </w:rPr>
        <w:t>E. 3.3.2</w:t>
      </w:r>
    </w:p>
    <w:p>
      <w:r>
        <w:t>Der Neurologe und Psychiater Dr. med. D._______ diagnostizierte in seinem Bericht vom 21. März 2007 unter anderem eine somatoforme Schmerzstörung wegen persistierenden Schmerzen, schwere ängstlich-depressive Zustände sowie leichte kognitive Beeinträchtigungen. Aufgrund dieser ebenfalls neu gestellten Diagnosen - obwohl diese für sich alleine genommen keinen Schluss auf eine gesundheitlich bedingte Einschränkung in der Arbeitsfähigkeit zulassen (vgl. BGE 132 V 65 E. 3.4 mit Hinweisen) - bestehen auch in psychisch-psychiatrischer Hinsicht Hinweise darauf, dass sich der Gesundheitszustand des Beschwerdeführers zwischen dem 7. Februar 2007 und dem 12. Juli 2010 in rentenrelevantem Ausmass verschlechtert haben könnte. Hinzu kommt, dass aufgrund der von Dr. med. F._______ in dessen Stellungnahme vom 20. September 2007 (act. 73) gemachten Äusserungen, wonach die Akzeptierung einer vollen, generellen Arbeitsunfähigkeit durch ein neutrales psychiatrisches Gutachten resp. einen Gutachter mit Kenntnissen der Problematik der Somatisierungsstörungen und deren Wertung gemäss schweizerischer Rechtsprechung zu erfolgen habe, in psychisch-psychiatrischer Hinsicht fachärztliche Abklärungen durchzuführen sind.</w:t>
      </w:r>
    </w:p>
    <w:p>
      <w:r>
        <w:rPr>
          <w:b/>
        </w:rPr>
        <w:t>E. 3.3.3</w:t>
      </w:r>
    </w:p>
    <w:p>
      <w:r>
        <w:t>Aufgrund der vorstehenden Erwägungen kann auf die Stellungnahme von Dr. med. B._______ vom 25. März 2010 nicht vorbehaltlos abgestellt werden. Zur Beurteilung, ob zwischen der Verfügung vom 7. Februar 2007 und der vorliegend angefochtenen vom 12. Juli 2010 eine wesentliche Änderung in den tatsächlichen Verhältnissen eingetreten ist, besteht weiterer Abklärungsbedarf und es kann nicht im Sinne einer antizipierten Beweiswürdigung (vgl. hierzu BGE 131 I 153 E. 3; SVR 2007 IV Nr. 45 S. 149 E. 4; Urteil des BGer I 9/07 vom 9. Februar 2007 E. 4) gesagt werden, dass von einer zusätzlichen, medizinisch nachvollziehbar und schlüssig begründeten Beurteilung des Krankheitsverlaufs keine verwertbaren entscheidrelevanten Erkenntnisse zu erwarten sind (vgl. Urteil des BGer 8C_189/2008 vom 4. Juli 2008 E. 5 mit Hinweisen). Da im vorliegenden Fall die Möglichkeit besteht, dass physische und psychische Beeinträchtigungen zusammenwirken, lässt sich eine isolierte Betrachtung der somatischen und psychischen Befunde nicht rechtfertigen. Mit anderen Worten ist aufgrund dieser Sachlage ein interdisziplinäres medizinisches Gutachten einzuholen. In den genannten Umständen liegt eine unvollständige Sachverhaltsabklärung resp. wurde im vorliegend zu beurteilenden Revisionsverfahren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Erhebung der bisher vollständig ungeklärten Fragen - dem Zusammenwirken der vorhandenen psychischen und physischen Leiden des Beschwerdeführers und deren Auswirkungen auf die Arbeits- und Leistungsfähigkeit - begründet liegt (vgl. BGE 137 V 210 E. 4.4.1.4). Nach Vorliegen der Ergebnisse der zusätzlich erforderlichen Begutachtung - im Rahmen welcher sämtliche bisher verfassten ärztlichen Berichte zu berücksichtigen sind -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w:t>
      </w:r>
    </w:p>
    <w:p>
      <w:r>
        <w:rPr>
          <w:b/>
        </w:rPr>
        <w:t>E. 4</w:t>
      </w:r>
    </w:p>
    <w:p>
      <w:r>
        <w:t>Aufgrund der vorstehenden Erwägungen ist zusammenfassend festzustellen, dass die Beschwerde vom 6. August 2010 insoweit gutzuheissen ist, als dass die angefochtene Verfügung vom 12. Juli 2010 aufzuheben ist und die Akten im Sinne der Erwägungen an die Vorinstanz zum Erlass einer neuen Verfügung zurückzuweisen sind.</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414.- nach Eintritt der Rechtskraft des vorliegenden Urteils zurückzuerstatten. Der Vorinstanz werden ebenfalls keine Verfahrenskosten auferlegt (Art. 63 Abs. 2 VwVG).</w:t>
      </w:r>
    </w:p>
    <w:p>
      <w:r>
        <w:rPr>
          <w:b/>
        </w:rPr>
        <w:t>E. 5.2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bescheidenen Aufwands, der Bedeutung der Streitsache und der Schwierigkeit des vor­liegend zu beurteilenden Verfahrens sowie in Anbetracht der in vergleichbaren Fällen gesprochenen Entschädigungen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