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C-5744/2023 vom 29. Dezember 2023</w:t>
      </w:r>
    </w:p>
    <w:p>
      <w:r>
        <w:t>Bundesverwaltungsgericht, 2023-12-29, FR</w:t>
      </w:r>
    </w:p>
    <w:p>
      <w:r>
        <w:rPr>
          <w:b/>
        </w:rPr>
        <w:t xml:space="preserve">Quelle: </w:t>
      </w:r>
      <w:r>
        <w:t>https://mcp.opencaselaw.ch/entscheid/bvger_C-5744_2023</w:t>
      </w:r>
    </w:p>
    <w:p>
      <w:r>
        <w:t>FR: TAF C-5744/2023 du 29 décembre 2023</w:t>
      </w:r>
    </w:p>
    <w:p>
      <w:r>
        <w:t>IT: TAF C-5744/2023 del 29 dicembre 2023</w:t>
      </w:r>
    </w:p>
    <w:p>
      <w:pPr>
        <w:pStyle w:val="Heading2"/>
      </w:pPr>
      <w:r>
        <w:t>Regeste</w:t>
      </w:r>
    </w:p>
    <w:p>
      <w:r>
        <w:t>Révision de la rente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octobre 2023 que la recourante a obtenu gain de cause dans la procé- dure C-4090/2020 qui l’oppose à l’OAIE par le renvoi de la cause devant cet office pour instruction complémentaire au sens des considérants et nouvelle décision, qu’il s’agit par conséquent de renoncer à percevoir des frais judiciaires pour la procédure C-4090/2020 dans la mesure où de tels frais ne peuvent être mis à la charge de l’autorité inférieure, que l’avance de frais de Fr. 800.- versée par la recourante au cours de la procédure C-4090/2020 lui sera dès lors restituée dès l’entrée en force du présent arrêt, que s’agissant des dépens, l’avocat de la recourante a produit une note d’honoraires détaillée de Fr. 5'710.80, dont Fr. 408.30 de TVA, faisant état de 15,15 heures de travail sur la base d’une rémunération horaire de Fr. 350.-, que sous réserve de la rémunération horaire – qui doit être portée à Fr. 250.- compte tenu notamment de la particularité de la matière, soumise à la maxime inquisitoire (art. 10 al. 2 FITAF ; cf. entre autres arrêts du TAF C-4824/2021 du 21 septembre 2023 consid. 7.2, C-4972/2022 du 30 août 2023, C-5545/2019 du 27 juin 2023 consid. 9.3.2, C-1297/2018 du 13 fé- vrier 2023 consid. 8.3, C-1132/2018 du 22 novembre 2022 consid. 9.2, C- 4737/2022 du 17 novembre 2022 et C-5144/2020 du 12 septembre 2022) –, cette note d’honoraires apparait raisonnable vu l’ampleur du dossier et les écritures déposées en procédure de recours, qu’il y a lieu par conséquent d’allouer à la recourante, à charge de l’autorité précédente, une indemnité de dépens de Fr. 3'787.50.- (250 x 15,15), au- cune TVA ne devant en revanche être acquittée dès lors que les prestations en question ont été fournies à une personne domiciliée à l’étranger (art. 1 al. 2 let a cum art. 8 de la loi fédérale régissant la taxe sur la valeur ajoutée [LTVA, RS 641.20] ; arrêt du TAF C-1741/2014 du 28 avril 2016 consid. 8.3),</w:t>
      </w:r>
    </w:p>
    <w:p>
      <w:r>
        <w:t>C-5744/2023 Page 4 qu’il n’y a pour le surplus pas lieu de percevoir des frais pour la présente décision sur la nouvelle répartition des frais liée à la cause C-4090/2020 (art. 6 let. b FITAF),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