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C-5744/2012 vom 16. April 2013</w:t>
      </w:r>
    </w:p>
    <w:p>
      <w:r>
        <w:t>Bundesverwaltungsgericht, 2013-04-16, DE</w:t>
      </w:r>
    </w:p>
    <w:p>
      <w:r>
        <w:rPr>
          <w:b/>
        </w:rPr>
        <w:t xml:space="preserve">Quelle: </w:t>
      </w:r>
      <w:r>
        <w:t>https://mcp.opencaselaw.ch/entscheid/bvger_C-5744_2012</w:t>
      </w:r>
    </w:p>
    <w:p>
      <w:r>
        <w:t>FR: TAF C-5744/2012 du 16 avril 2013</w:t>
      </w:r>
    </w:p>
    <w:p>
      <w:r>
        <w:t>IT: TAF C-5744/2012 del 16 aprile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Hinweisen).</w:t>
      </w:r>
    </w:p>
    <w:p>
      <w:r>
        <w:rPr>
          <w:b/>
        </w:rPr>
        <w:t>E. 3</w:t>
      </w:r>
    </w:p>
    <w:p>
      <w:r>
        <w:t>Der angefochtenen Verfügung liegt das Gesuch einer kubanischen Staats­angehörigen um Erteilung eines Visums für einen dreissigtägigen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genannten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die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Vorinstanz verweigerte die Erteilung des beantragten Schengenvisums mit der Begründung, die anstandslose und fristgerechte Wiederausreise erscheine nicht als hinreichend gesichert. Zudem sei angesichts der Rückreiseproblematik kubanischer Staatsangehöriger erfahrungsgemäss eine restriktive Visumspolitik zu verfolgen.</w:t>
      </w:r>
    </w:p>
    <w:p>
      <w:r>
        <w:rPr>
          <w:b/>
        </w:rPr>
        <w:t>E. 5.2</w:t>
      </w:r>
    </w:p>
    <w:p>
      <w:r>
        <w:t>Wie oben erwähnt, unterliegt die Gesuchstellerin als kubanische Staatsangehörige der Vi­sumspflicht (Anhang I zur Verordnung (EG) Nr. 539/2001 des Rates vom 15. März 2001). Bei der Prüfung der Einreisevoraussetzungen nach Art. 5 Abs. 1 SGK steht die Frage der gesicherten Wiederausreise im Vor­dergrund, welche die Vorinstanz aufgrund der allgemeinen Lage im Heimat­land, der speziellen Rückreiseproblematik sowie der persönlichen Verhältnisse der Gesuchstellerin an­zweifelt. Dazu lassen sich in der Regel keine gesicherten Feststellungen, sondern lediglich Prognosen treffen. Dabei sind sämtliche Umstände des konkreten Einzelfalles zu würdigen.</w:t>
      </w:r>
    </w:p>
    <w:p>
      <w:r>
        <w:rPr>
          <w:b/>
        </w:rPr>
        <w:t>E. 5.3</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6.1</w:t>
      </w:r>
    </w:p>
    <w:p>
      <w:r>
        <w:t>Unter der derzeitigen Staatsführung bleibt Kuba prinzipiell beim Konzept einer sozialistischen Planwirtschaft, in der politische Ziele Vorrang vor ökonomischen Erwägungen haben. Das Land leidet unter einem grossen Defizit in den Bereichen Infrastruktur, Industrie sowie Landwirtschaft und ist gezwungen, circa 80 % der Lebensmittel zu importieren. Die seit 2010 durch die Regierung eingeleiteten Reformfortschritte, mit denen "nichtstaatliche" Formen der Erwerbstätigkeit teils erlaubt, teils gefördert werden sollten, wirken sich bisher kaum auf den Alltag der Bevölkerung aus. Das offizielle durchschnittliche monatliche Salär in Kuba betrug im Jahr 2012 umgerechnet etwa 20.- US$, wobei es nach Region und Sektoren stark variierte. Ein grosser Teil der Grundbedürfnisse kann nur in konvertibler Währung und zu Preisen gedeckt werden, die deutlich über den Vergleichspreisen in Europa oder den USA liegen. Der Zugang zu konvertibler Währung bestimmt denn auch den Lebensstandard der Bevölkerung. Ein Teil der Bürger erhält Überweisungen der im Ausland lebenden Verwandten (Quellen: Deutsches Auswärtiges Amt, im Internet unter: www.auswaertiges-amt.de &gt; Reise und Sicherheit &gt; Reise- und Sicherheitshinweise &gt; Kuba &gt; Wirtschaft [Stand Januar 2013]; U.S. Department of State, im Internet unter: www.state.gov &gt; Countries an Regions &gt; Cuba &gt; Background Note [Stand 21. Juni 2012], beide Seiten besucht im März 2013).</w:t>
      </w:r>
    </w:p>
    <w:p>
      <w:r>
        <w:rPr>
          <w:b/>
        </w:rPr>
        <w:t>E. 6.2</w:t>
      </w:r>
    </w:p>
    <w:p>
      <w:r>
        <w:t>Mangels ausreichender Zukunftsperspektiven ist die Zahl der Emigranten in den letzten Jahren auf ein Rekordniveau gestiegen. Zwischen 1999 und 2006 haben mehr als 250'000 Kubaner - somit im Schnitt mehr als 30'000 jährlich - der Insel den Rücken gekehrt. Angaben der von der Emigration besonders betroffenen US-Behörden zufolge dürfte diese Zahl weiterhin ansteigen. Sie umfasst vor allem junge und gut ausgebildete kubanische Staatsangehörige (vgl. Neue Zürcher Zeitung vom 3. März 2008: "Kultureller Aderlass mit Folgen"). Die Bereitschaft das Land auf der Suche nach besseren Lebensbedingungen zu verlassen, wird erfahrungsgemäss dort noch begünstigt, wo im Ausland bereits ein minimales Beziehungsnetz (Verwandte und Bekannte) besteht. Im Falle der Schweiz führt dies angesichts der strengen fremdenpolizeilichen Zulassungspraxis nicht selten zur Umgehung ausländerrechtlicher Bestimmungen.</w:t>
      </w:r>
    </w:p>
    <w:p>
      <w:r>
        <w:rPr>
          <w:b/>
        </w:rPr>
        <w:t>E. 6.3</w:t>
      </w:r>
    </w:p>
    <w:p>
      <w:r>
        <w:t>In Bezug auf die Einschätzung des Emigrationsrisikos ist bei kubanischen Staatsangehörigen eine Eigenheit des kubanischen Rechts zu berücksichtigen: Hält sich ein kubanischer Staatsangehöriger länger im Ausland auf als im Ausreisevisum vorgesehen (eine Verlängerung bis zu einer Abwesenheit von insgesamt 11 Monaten kann von den kubanischen Vertretungen im Ausland vorgenommen werden), so wird ihm in vielen Fällen die Wiedereinreise nach Kuba verwehrt (vgl. MICHAEL KIRSCHNER, Kuba: Legale und illegale Aus- und Einreise, Schweizerische Flüchtlingshilfe, Bern 2006 sowie JUDITH MACCHI, Kuba: Rückkehr, Schweizerische Flüchtlingshilfe, Bern 2009 und die dort zitierten Quellen). Es versteht sich von selbst und bedarf keiner weiteren Erläuterung, dass solche restriktiven Normen Emigrationswillige - einmal im Ausland - dazu verleiten können, die Verpflichtung zur Wiederausreise so lange hinauszuzögern, bis sie von den Behörden des Aufenthaltsstaates zwangsweise nicht mehr durchgesetzt werden kann.</w:t>
      </w:r>
    </w:p>
    <w:p>
      <w:r>
        <w:rPr>
          <w:b/>
        </w:rPr>
        <w:t>E. 6.4</w:t>
      </w:r>
    </w:p>
    <w:p>
      <w:r>
        <w:t>Angesichts der geschilderten Umstände im Heimatland der Ge­suchstellerin ist nicht zu beanstanden, dass die Vorinstanz das Risiko einer nicht fristgerechten Wiederausreise von Besuchern aus Kuba allgemein als hoch einschätzt.</w:t>
      </w:r>
    </w:p>
    <w:p>
      <w:r>
        <w:rPr>
          <w:b/>
        </w:rPr>
        <w:t>E. 6.5</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für ein ausländerrecht­lich nicht regelkonformes Verhalten (nach bewilligter Ein­reise zu einem Besuchsaufenthalt) hoch eingeschätzt werden.</w:t>
      </w:r>
    </w:p>
    <w:p>
      <w:r>
        <w:rPr>
          <w:b/>
        </w:rPr>
        <w:t>E. 7.1</w:t>
      </w:r>
    </w:p>
    <w:p>
      <w:r>
        <w:t>Bei der Gesuchstellerin handelt es sich um eine verwitwete 47-jährige Mutter eines volljährigen Sohnes, welche gemäss eigenen Angaben seit Jahren in einer festen Partnerschaft lebt. Als gute Freundin der Beschwerdeführerin kümmert sie sich um deren Wohnung in der Heimat sowie um die Betreuung des Vaters, wofür sie von der Beschwerdeführerin entlohnt wird. Als einzige familiäre Verpflichtung wird der volljährige Sohn der Gesuchstellerin ins Feld geführt. Doch zeigt die Erfahrung, dass selbst minderjährige Kinder nicht von einer Emigration abhalten können und dass angesichts der dort gelebten familiären Strukturen die Betreuung auch auf andere Weise sichergestellt werden kann. Vorliegend ist der Sohn der Gesuchstellerin indessen bereits volljährig. Er dürfte damit ohnehin nicht mehr auf seine Mutter angewiesen und in der Lage sein, für sich selber zu sorgen. Hinsichtlich der geltend gemachten zwölfjährigen Partnerschaft ist sodann nichts Näheres bekannt, was auf eine übermässige Bindung zur Heimat schliessen liesse. Insgesamt kommt den geltend gemachten familiären Verpflichtungen weder einzeln noch in ihrer Gesamtheit besonderes Gewicht zu.</w:t>
      </w:r>
    </w:p>
    <w:p>
      <w:r>
        <w:rPr>
          <w:b/>
        </w:rPr>
        <w:t>E. 7.2</w:t>
      </w:r>
    </w:p>
    <w:p>
      <w:r>
        <w:t>Als besondere Verpflichtung in der Heimat könnten lediglich die Unterhaltspflichten an der Liegenschaft der Beschwerdeführerin und die Betreuung ihres Vater angesehen werden. Dagegen spricht jedoch der Umstand, dass die Gesuchstellerin diese Aufgaben gegen Entgelt verrichtet. Kommt hinzu, dass sie als Lehrerin ein monatliches Einkommen von lediglich etwa Fr. 27.- erwirtschaftet und folglich auf den zusätzlichen verdienst angewiesen sein dürfte. Angesichts der angespannten finanziellen Situation und der wirtschaftlichen Abhängigkeit von der Beschwerdeführerin, könnte die Gesuchstellerin versucht sein, sich hierzulande eine vermeintlich bessere Zukunft aufzubauen. Dies umso mehr, als die Beschwerdeführerin als enge Vertraute sich bereits erfolgreich im Ausland etablieren konnte. Kommt hinzu, dass die Beschwerdeführerin, welche in der Heimat zumindest einen Bruder als nächsten Verwandten sowie weitere Familienangehörige hat, auf deren Unterstützung beim Wohnungsunterhalt sowie der Betreuung des Vaters zurückgreifen könnte. Vor diesem Hintergrund kann nicht die Rede davon sein, dass der Gesuchstellerin zwingende berufliche Verpflichtungen obliegen. Damit ist das Risiko, dass die Gesuchstellerin nach dem Gesagten ebenfalls einen dauerhaften Aufenthalt in der Schweiz anstreben könnte, nicht bloss als gering einzustufen.</w:t>
      </w:r>
    </w:p>
    <w:p>
      <w:r>
        <w:rPr>
          <w:b/>
        </w:rPr>
        <w:t>E. 7.3</w:t>
      </w:r>
    </w:p>
    <w:p>
      <w:r>
        <w:t>Insgesamt betrachtet, sind somit weder in den familiären oder gesellschaftlichen noch beruflichen und damit wirtschaftlichen Verhältnissen der Gesuchstellerin Besonderheiten erkennbar, die eine Emigration als unwahrscheinlich erachten lassen.</w:t>
      </w:r>
    </w:p>
    <w:p>
      <w:r>
        <w:rPr>
          <w:b/>
        </w:rPr>
        <w:t>E. 7.4</w:t>
      </w:r>
    </w:p>
    <w:p>
      <w:r>
        <w:t>Vor dem allgemeinen und persönlichen Hintergrund durfte die Vorinstanz deshalb davon ausgehen, dass keine hinreichende Gewähr für eine fristgerechte und anstands­lose Wiederausreise der Gesuchstellerin nach einem Besuchsaufent­halt besteht. Zwar lässt sich diese Einschätzung nicht zu einer gesicherten Feststellung verdichten; sie reicht aber aus, um die Erteilung einer Einreisebewilligung für den gesamten Schengen-Raum - auf die, wie erwähnt, ohnehin kein Rechtsanspruch besteht - abzulehnen. An dieser Beurteilung vermögen auch die Zusicherungen der Beschwerdeführerin sowie die anlässlich des Auskunftsbogens abgegebene Erklärung, sie garantiere die Wiederausreise der Gesuchstellerin nichts zu ändern. Als Gastgeberin kann sie zwar für gewisse finanzielle Risiken im Zusammenhang mit dem Besuchsaufenthalt, aus nahe liegenden Gründen aber nicht für ein bestimmtes Verhalten ihres Gastes garantieren. Denn bei der Abwägung des Risikos einer nicht fristgerechten Wiederausreise ist naturgemäss nicht so sehr die Haltung des Gastgebers, sondern in erster Linie das mögliche Verhalten des Gastes selbst von Bedeutung. Nur Letzterer ist in der Lage, hinreichend Gewähr für seine Rückkehrbereitschaft zu bieten (BVGE 2009/27 E. 9). Die Integrität der Gastgeberin wird durch das Gesagte jedoch in keiner Weise in Frage gestellt.</w:t>
      </w:r>
    </w:p>
    <w:p>
      <w:r>
        <w:rPr>
          <w:b/>
        </w:rPr>
        <w:t>E. 7.5</w:t>
      </w:r>
    </w:p>
    <w:p>
      <w:r>
        <w:t>Soweit die Beschwerdeführerin darauf hingewiesen hatte, schon viele Verwandte seien in der Vergangenheit besuchshalber in der Schweiz gewesen und jeweils fristgerecht und anstandslos ins Heimatland zurückgekehrt, gilt es darauf hinzuweisen, dass jeder Einzelfall - wie vorliegend belegt - eine ihm eigene und spezifische Konstellation aufweist, so dass er nicht ohne weiteres mit anderen, angeblich gleich gelagerten Fällen verglichen werden kann.</w:t>
      </w:r>
    </w:p>
    <w:p>
      <w:r>
        <w:rPr>
          <w:b/>
        </w:rPr>
        <w:t>E. 7.6</w:t>
      </w:r>
    </w:p>
    <w:p>
      <w:r>
        <w:t>Gründe für die Ausstellung eines Visums mit räumlich beschränkter Gültigkeit wurden von der Beschwerdeführerin nicht geltend gemacht und solche sind auch nicht ersichtlich. Zu Recht macht die Beschwerde-führerin nicht geltend, den Kontakt nur durch Einreisen der Ge-suchstellerin in die Schweiz aufrechterhalten zu können.</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wird die unterliegende Beschwerdeführerin kostenpflichtig (Art. 63 Abs. 1 VwVG). Die Verfahrenskosten sind auf Fr. 800.- festzusetzen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