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C-5743/2008 vom 6. April 2010</w:t>
      </w:r>
    </w:p>
    <w:p>
      <w:r>
        <w:t>Bundesverwaltungsgericht, 2010-04-06, DE</w:t>
      </w:r>
    </w:p>
    <w:p>
      <w:r>
        <w:rPr>
          <w:b/>
        </w:rPr>
        <w:t xml:space="preserve">Quelle: </w:t>
      </w:r>
      <w:r>
        <w:t>https://mcp.opencaselaw.ch/entscheid/bvger_C-5743_2008</w:t>
      </w:r>
    </w:p>
    <w:p>
      <w:r>
        <w:t>FR: TAF C-5743/2008 du 6 avril 2010</w:t>
      </w:r>
    </w:p>
    <w:p>
      <w:r>
        <w:t>IT: TAF C-5743/2008 del 6 aprile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 die frist- und formgerecht erhobene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Verfahren, die bei Inkrafttreten der Verordnung vom 22. Oktober 2008 über die Einreise und die Visumerteilung (VEV, SR 142.204) am 12. Dezember 2008 (Datum auch des Inkrafttretens des Abkommens vom 26. Oktober 2004 zwischen der Schweizerischen Eidgenossenschaft, der Europäischen Union und der Europäischen Gemeinschaft über die Assoziierung dieses Staates bei der Umsetzung, Anwendung und Entwicklung des Schengen-Besitzstandes [SAA, SR 0.360.268.1]) hängig sind, werden gemäss Art. 57 VEV nach neuem Recht - und damit insbesondere nach dem übergeordneten Schengen-Recht - fortgeführt.</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Art. 2 Abs. 1 VEV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5.2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BVGE 2009/27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6</w:t>
      </w:r>
    </w:p>
    <w:p>
      <w:r>
        <w:t>Gemäss Anhang I zur Verordnung (EG) Nr. 539/2001 des Rates vom 15. März 2001 (ABl. L 81 vom 21.03.2001, S. 1-7) unterliegen die Gesuchsteller als Staatsangehörige der Demokratischen Republik Kongo der Visumpflicht.</w:t>
      </w:r>
    </w:p>
    <w:p>
      <w:r>
        <w:rPr>
          <w:b/>
        </w:rPr>
        <w:t>E. 7</w:t>
      </w:r>
    </w:p>
    <w:p>
      <w:r>
        <w:t>Geht es um die Beurteilung des Kriteriums der gesicherten Wiederausreise, so muss ein zukünftiges Verhalten beurteilt werden. Dazu sind in der Regel keine gesicherten Feststellungen, sondern lediglich Prognosen möglich, wobei sämtliche Umstände des konkreten Einzelfalles zu würdigen sind. Erste Anhaltspunkte können sich aus der allgemeinen Situation im Herkunftsland ergeben. Herrschen dort politisch oder wirtschaftlich vergleichsweise ungünstige Verhältnisse, so kann dies darauf hindeuten, dass die persönliche Interessenlage der gesuchstellenden Person nicht mit Ziel und Zweck einer befristeten Einreisebewilligung in Einklang steht.</w:t>
      </w:r>
    </w:p>
    <w:p>
      <w:r>
        <w:rPr>
          <w:b/>
        </w:rPr>
        <w:t>E. 8</w:t>
      </w:r>
    </w:p>
    <w:p>
      <w:r>
        <w:t>Mehr als 30 Jahre prägten Korruption und Vernachlässigung die bis 1997 im damaligen Zaire dauernde Herrschaft von Marschall Mobuto. Sie sowie die darauffolgenden Kriege unter Beteiligung mehrerer afrikanischer Staaten (1996 - 2002) hinterliessen ein zerstörtes Land. Seitdem ist die kongolesische Staatsführung mit Unterstützung der internationalen Gemeinschaft um den Wiederaufbau der staatlichen, physischen und sozialen Infrastruktur bemüht. Dennoch bleibt die Demokratische Republik Kongo - trotz enormer Rohstoffvorkommen - eines der ärmsten Länder der Erde. Verlässliche Statistiken zu Armut und Arbeitslosigkeit gibt es nicht; es ist aber davon auszugehen, dass ein Grossteil der Bevölkerung im informellen Sektor oder in der Subsistenzwirtschaft arbeitet. Die staatliche Auslandsverschuldung beträgt etwa 120% des Bruttoinlandsprodukts. Damit würde sich das Land zwar für die Schuldenentlastungsinitiative des Internationalen Währungsfonds qualifizieren; allerdings konnten in den letzten Jahren nicht die vorgeschriebenen wirtschaftlichen und fiskalischen Massnahmen, die einen Schuldenerlass auslösen würden, getroffen werden (Quelle: Deutsches Auswärtiges Amt, &lt;http://www.auswaertiges-amt.de &gt; Länder, Reisen und Sicherheit &gt; Kongo (Demokratische Republik Kongo) &gt; Innenpolitik sowie &gt; Wirtschaftspolitik, Stand: Oktober 2009, besucht im März 2010). Die Sicherheitslage in der Demokratischen Republik Kongo ist gespannt, weshalb vor Reisen dorthin gewarnt wird. Insbesondere gilt dies für den Ostteil des Landes, wo es regelmässig zu Kämpfen zwischen verschiedenen kongolesischen und ausländischen Rebellengruppen und den kongolesischen Streitkräften kommt. Sie sind Auslöser für schwerste Menschenrechtsverletzungen wie u.a. Tötungen und Entführungen von Zivilisten, sexuelle Gewalt gegen Frauen und Zwangsrekrutierung von Kindersoldaten. Auch in der nordwestlich gelegenen Provinz Equateur ist es seit Oktober letzten Jahres mehrfach zu gewalttätigen Auseinandersetzungen zwischen rivalisierenden Stämmen gekommen. Ca. 180'000 Menschen wurden dabei aus ihren Dörfern vertrieben und flohen in die benachbarte Republik Kongo sowie in die Zentralafrikanische Republik (Quelle: Deutsches Auswärtiges Amt, a.a.O. &gt; Reisewarnung [Stand 12. März 2010] und &gt; Ausgewählte Artikel zur Demokratischen Republik Kongo &gt; 8. Januar 2010: Humanitäre Soforthilfe für Flüchtlinge aus der Demokratischen Republik Kongo.) Vor diesem Hintergrund besteht ein vielfacher Wunsch zur Auswanderung, der sich vor allem bei denjenigen manifestiert, die bereits über ein minimales soziales Beziehungsnetz im Ausland verfügen. Im Falle der Schweiz führt dies angesichts der restriktiven fremdenpolizeilichen Zulassungsregelung nicht selten zur Umgehung ausländerrechtlicher Bestimmungen, sei es dadurch, dass nach erfolgter Einreise ein Asylgesuch gestellt wird, oder sei es dadurch, dass mittels Ausbildung oder Heirat ein dauerhafter Aufenthalt angestrebt wird.</w:t>
      </w:r>
    </w:p>
    <w:p>
      <w:r>
        <w:rPr>
          <w:b/>
        </w:rPr>
        <w:t>E. 9</w:t>
      </w:r>
    </w:p>
    <w:p>
      <w:r>
        <w:t>Allein aufgrund der allgemeinen Lage im Herkunftsland darf jedoch nicht auf eine nicht hinreichend gesicherte Wiederausreise geschlossen werden. Die soeben dargelegten Umstände entbinden daher nicht von einer einzelfallbezogenen Beurteilung, wobei namentlich berufliche, gesellschaftliche oder familiäre Verpflichtungen die Prognose einer anstandslosen Wiederausreise begünstigen.</w:t>
      </w:r>
    </w:p>
    <w:p>
      <w:r>
        <w:rPr>
          <w:b/>
        </w:rPr>
        <w:t>E. 10.1</w:t>
      </w:r>
    </w:p>
    <w:p>
      <w:r>
        <w:t>Bei B._______ handelt es sich angeblich um den Sohn der Beschwerdeführerin. Zum Zeitpunkt seines Einreisegesuchs war dieser fast 16-jährig und besuchte eigenen Angaben zufolge noch die Schule. Bei den im Sommer 2008 erfolgenden Abklärungen der kantonalen Migrationsbehörde haben die Gastgeber angegeben, ein Familiennachzug sei derzeit nicht, aber "vielleicht in drei Jahren" geplant. Den gleichen Tenor enthält ihre Beschwerde, die zudem deutlich macht, dass Mutter und Sohn ein künftiges Zusammenleben als selbstverständlich erachten. Vor diesem Hintergrund ist nicht auszuschliessen, dass der Gesuchsteller - einmal in die Schweiz eingereist - seiner Verpflichtung zur Wiederausreise nicht nachkommt und sich hier stattdessen um dauernden Verbleib bemüht. Nicht zu vergessen ist, dass er am 17. Juli 2010 das 18. Lebensjahr vollendet haben wird und danach ein Gesuch um Familiennachzug nicht mehr möglich wäre. In Anbetracht des somit ohnehin grossen Emigrationsrisikos braucht auf die Zweifel, welche sowohl die Schweizerische Botschaft (vgl. deren Bemerkungen vom 3. Juli 2008) als auch die Vorinstanz bezüglich der persönlichen Verhältnisse des noch minderjährigen Gesuchstellers geäussert haben, nicht näher eingegangen zu werden.</w:t>
      </w:r>
    </w:p>
    <w:p>
      <w:r>
        <w:rPr>
          <w:b/>
        </w:rPr>
        <w:t>E. 10.2</w:t>
      </w:r>
    </w:p>
    <w:p>
      <w:r>
        <w:t>Beim 43-jährigen A._______ handelt es sich um den Bruder bzw. Schwager der Beschwerdeführenden. Ihnen zufolge ist er berufstätig, verheiratet und Vater dreier Kinder, Angaben, die laut Schweizerischer Vertretung nicht hinreichend belegt wurden. Die Vorinstanz hat dennoch die Richtigkeit dieser Auskünfte unterstellt und eingeräumt, dass sie grundsätzlich für die anstandslose Wiederausreise des Gesuchstellers sprechen könnten. Es klingt allerdings wenig plausibel, wenn die Beschwerdeführenden dessen Einladung mit der Notwendigkeit einer Begleitung für ihren (seinerzeit) 16-jährigen Sohn bzw. Stiefsohn begründen: Unglaubhaft erscheint dies vor allem deshalb, weil A._______ in diesem Fall zugunsten seines Neffen seine (angebliche) vierköpfige Familie im Heimatland zurücklassen würde. Ein Emigrationsrisiko kann daher auch in seinem Fall nicht ausgeschlossen werden, sei es, dass er mangels familiärer und/ oder beruflicher Verpflichtungen den heimatlichen Lebensbedingungen zu entfliehen versucht, sei es, dass er die allenfalls in der Heimat zurückbleibenden Familienmitglieder vom Ausland her unterstützen und ihnen sowie sich selbst bessere Lebensbedingungen verschaffen möchte. Entsprechendes Beispiel ist nicht zuletzt auch die Beschwerdeführerin, die im Jahr 2000 nach ihrer Einreise in die Schweiz ein Asylgesuch gestellt und sechs Jahre später einen Schweizer Bürger geheiratet hat.</w:t>
      </w:r>
    </w:p>
    <w:p>
      <w:r>
        <w:rPr>
          <w:b/>
        </w:rPr>
        <w:t>E. 11</w:t>
      </w:r>
    </w:p>
    <w:p>
      <w:r>
        <w:t>Die Beschwerdeführenden sichern zwar die Rückkehr ihrer Gäste zu und verweisen insofern auf die ihnen selbst obliegende Verantwortung. Dem ist jedoch entgegenzuhalten, dass bei der Abwägung des Risikos einer nicht fristgerechten Wiederausreise nicht so sehr die gastgeberischen Absichten, sondern in erster Linie das mögliche Verhalten der Gäste selbst von Bedeutung sind. Nur Letztere sind in der Lage, hinreichend Gewähr für ihre Rückkehrbereitschaft zu bieten. Gastgeber können zwar für gewisse finanzielle Risiken garantieren, mangels rechtlicher und faktischer Durchsetzbarkeit nicht aber für ein bestimmtes Verhalten ihrer Gäste (vgl. BVGE 2009/27 E. 9). Die eigenen ausländerrechtlichen Ansprüche eines Gastgebers - hier: der Anspruch der Beschwerdeführerin auf Verlängerung der Aufenthaltsbewilligung - sind insofern auch nicht verhandelbar.</w:t>
      </w:r>
    </w:p>
    <w:p>
      <w:r>
        <w:rPr>
          <w:b/>
        </w:rPr>
        <w:t>E. 12</w:t>
      </w:r>
    </w:p>
    <w:p>
      <w:r>
        <w:t>Die Vorinstanz durfte unter den gegebenen Umständen zu Recht davon ausgehen, dass die fristgerechte Wiederausreise der Gesuchsteller nicht gewährleistet sei. Zwar lässt sich diese Einschätzung nicht zu einer völlig gesicherten Feststellung verdichten; sie reicht aber aus, um die Erteilung einer Einreisebewilligung abzulehnen. Ein familiäres Wiedersehen wird damit nicht verunmöglicht, steht es doch den Beteiligten frei, sich im Heimatland der Gesuchsteller, namentlich in Kinshasa, zu treffen.</w:t>
      </w:r>
    </w:p>
    <w:p>
      <w:r>
        <w:rPr>
          <w:b/>
        </w:rPr>
        <w:t>E. 13</w:t>
      </w:r>
    </w:p>
    <w:p>
      <w:r>
        <w:t>Aus diesen Darlegungen folgt, dass die angefochtene Verfügung im Ergebnis rechtmässig ist (Art. 49 VwVG). Die Beschwerde ist demzufolge abzuweisen.</w:t>
      </w:r>
    </w:p>
    <w:p>
      <w:r>
        <w:rPr>
          <w:b/>
        </w:rPr>
        <w:t>E. 14</w:t>
      </w:r>
    </w:p>
    <w:p>
      <w:r>
        <w:t>Bei diesem Ausgang des Verfahrens sind die Kosten den Beschwerdeführenden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