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C-5739/2013 vom 26. November 2013</w:t>
      </w:r>
    </w:p>
    <w:p>
      <w:r>
        <w:t>Bundesverwaltungsgericht, 2013-11-26, DE</w:t>
      </w:r>
    </w:p>
    <w:p>
      <w:r>
        <w:rPr>
          <w:b/>
        </w:rPr>
        <w:t xml:space="preserve">Quelle: </w:t>
      </w:r>
      <w:r>
        <w:t>https://mcp.opencaselaw.ch/entscheid/bvger_C-5739_2013</w:t>
      </w:r>
    </w:p>
    <w:p>
      <w:r>
        <w:t>FR: TAF C-5739/2013 du 26 novembre 2013</w:t>
      </w:r>
    </w:p>
    <w:p>
      <w:r>
        <w:t>IT: TAF C-5739/2013 del 26 novembre 2013</w:t>
      </w:r>
    </w:p>
    <w:p>
      <w:pPr>
        <w:pStyle w:val="Heading2"/>
      </w:pPr>
      <w:r>
        <w:t>Regeste</w:t>
      </w:r>
    </w:p>
    <w:p>
      <w:r>
        <w:t>Rentenanspruch</w:t>
      </w:r>
    </w:p>
    <w:p>
      <w:pPr>
        <w:pStyle w:val="Heading2"/>
      </w:pPr>
      <w:r>
        <w:t>Erwägungen</w:t>
      </w:r>
    </w:p>
    <w:p>
      <w:r>
        <w:rPr>
          <w:b/>
        </w:rPr>
        <w:t>E. 1</w:t>
      </w:r>
    </w:p>
    <w:p>
      <w:r>
        <w:t>Die Beschwerde wird gutgeheissen.</w:t>
      </w:r>
    </w:p>
    <w:p>
      <w:r>
        <w:rPr>
          <w:b/>
        </w:rPr>
        <w:t>E. 2</w:t>
      </w:r>
    </w:p>
    <w:p>
      <w:r>
        <w:t>Die angefochtene Verfügung vom 26. August 2013 wird aufgehoben und die Sache wird zur Weiterführung des Verfahrens im Sinne der Erwägungen an die Vorinstanz zurückgewiesen.</w:t>
      </w:r>
    </w:p>
    <w:p>
      <w:r>
        <w:rPr>
          <w:b/>
        </w:rPr>
        <w:t>E. 3</w:t>
      </w:r>
    </w:p>
    <w:p>
      <w:r>
        <w:t>Es werden keine Verfahrenskosten erhoben und es wird keine Parteientschädigung zugesprochen.</w:t>
      </w:r>
    </w:p>
    <w:p>
      <w:r>
        <w:rPr>
          <w:b/>
        </w:rPr>
        <w:t>E. 4</w:t>
      </w:r>
    </w:p>
    <w:p>
      <w:r>
        <w:t>Das Begehren der Beschwerdeführerin um Stundung der Verfahrens­kosten wird als gegen­standslos geworden abgeschrieben.</w:t>
      </w:r>
    </w:p>
    <w:p>
      <w:r>
        <w:rPr>
          <w:b/>
        </w:rPr>
        <w:t>E. 5</w:t>
      </w:r>
    </w:p>
    <w:p>
      <w:r>
        <w:t>Ein Doppel der Vernehmlassung der Vorinstanz vom 15. November 2013 geht zur Kenntnisnahme an die Beschwerdeführerin.</w:t>
      </w:r>
    </w:p>
    <w:p>
      <w:r>
        <w:rPr>
          <w:b/>
        </w:rPr>
        <w:t>E. 6</w:t>
      </w:r>
    </w:p>
    <w:p>
      <w:r>
        <w:t>Dieses Urteil geht an: - die Beschwerdeführerin (Einschreiben mit Rückschein; Beilage: Doppel der Vernehmlassung vom 15. November 2013) - die Vorinstanz (Ref-Nr._______) - das Bundesamt für Sozialversicherungen Der vorsitzende Richter: Der Gerichtsschreiber: Stefan Mesmer Matthias Burri-Küng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